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B177" w14:textId="5A03B83D" w:rsidR="00596C40" w:rsidRPr="00596C40" w:rsidRDefault="00596C40" w:rsidP="00596C40"/>
    <w:p w14:paraId="605E823C" w14:textId="39B80355" w:rsidR="00A51DE2" w:rsidRPr="00717A5C" w:rsidRDefault="00DC7194" w:rsidP="00717A5C">
      <w:pPr>
        <w:jc w:val="right"/>
        <w:rPr>
          <w:i/>
          <w:iCs/>
          <w:sz w:val="22"/>
          <w:szCs w:val="22"/>
        </w:rPr>
      </w:pPr>
      <w:r w:rsidRPr="00717A5C">
        <w:rPr>
          <w:i/>
          <w:iCs/>
          <w:sz w:val="22"/>
          <w:szCs w:val="22"/>
        </w:rPr>
        <w:tab/>
        <w:t>Comunicat de presă - 15.08.2022</w:t>
      </w:r>
    </w:p>
    <w:p w14:paraId="5579870C" w14:textId="77777777" w:rsidR="00B7004B" w:rsidRPr="00E367EA" w:rsidRDefault="00B7004B" w:rsidP="004C6E71">
      <w:pPr>
        <w:jc w:val="center"/>
        <w:rPr>
          <w:b/>
          <w:bCs/>
          <w:sz w:val="13"/>
          <w:szCs w:val="13"/>
        </w:rPr>
      </w:pPr>
    </w:p>
    <w:p w14:paraId="3837F4BE" w14:textId="15360C10" w:rsidR="006648C9" w:rsidRPr="0033156A" w:rsidRDefault="006648C9" w:rsidP="004C6E71">
      <w:pPr>
        <w:jc w:val="center"/>
        <w:rPr>
          <w:b/>
          <w:bCs/>
          <w:sz w:val="32"/>
          <w:szCs w:val="32"/>
        </w:rPr>
      </w:pPr>
      <w:r w:rsidRPr="0033156A">
        <w:rPr>
          <w:b/>
          <w:bCs/>
          <w:sz w:val="32"/>
          <w:szCs w:val="32"/>
        </w:rPr>
        <w:t>M</w:t>
      </w:r>
      <w:r w:rsidR="007C4C4C" w:rsidRPr="0033156A">
        <w:rPr>
          <w:b/>
          <w:bCs/>
          <w:sz w:val="32"/>
          <w:szCs w:val="32"/>
        </w:rPr>
        <w:t>iting</w:t>
      </w:r>
      <w:r w:rsidRPr="0033156A">
        <w:rPr>
          <w:b/>
          <w:bCs/>
          <w:sz w:val="32"/>
          <w:szCs w:val="32"/>
        </w:rPr>
        <w:t xml:space="preserve"> la Ministerul Muncii și Solidarității Sociale</w:t>
      </w:r>
    </w:p>
    <w:p w14:paraId="39E7D357" w14:textId="3B22CD7A" w:rsidR="00B7004B" w:rsidRPr="0033156A" w:rsidRDefault="006648C9" w:rsidP="004C6E71">
      <w:pPr>
        <w:jc w:val="center"/>
        <w:rPr>
          <w:b/>
          <w:bCs/>
          <w:sz w:val="32"/>
          <w:szCs w:val="32"/>
        </w:rPr>
      </w:pPr>
      <w:r w:rsidRPr="0033156A">
        <w:rPr>
          <w:b/>
          <w:bCs/>
          <w:sz w:val="32"/>
          <w:szCs w:val="32"/>
        </w:rPr>
        <w:t>Miercuri 17 august 2022</w:t>
      </w:r>
      <w:r w:rsidR="007B2F4E">
        <w:rPr>
          <w:b/>
          <w:bCs/>
          <w:sz w:val="32"/>
          <w:szCs w:val="32"/>
        </w:rPr>
        <w:t xml:space="preserve"> -</w:t>
      </w:r>
      <w:r w:rsidRPr="0033156A">
        <w:rPr>
          <w:b/>
          <w:bCs/>
          <w:sz w:val="32"/>
          <w:szCs w:val="32"/>
        </w:rPr>
        <w:t xml:space="preserve"> ora 12,00</w:t>
      </w:r>
    </w:p>
    <w:p w14:paraId="4ED67AB6" w14:textId="77777777" w:rsidR="00C85585" w:rsidRPr="00E367EA" w:rsidRDefault="00C85585" w:rsidP="004C6E71">
      <w:pPr>
        <w:jc w:val="center"/>
        <w:rPr>
          <w:b/>
          <w:bCs/>
          <w:sz w:val="8"/>
          <w:szCs w:val="8"/>
        </w:rPr>
      </w:pPr>
    </w:p>
    <w:tbl>
      <w:tblPr>
        <w:tblStyle w:val="TableGrid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4472C4" w:themeFill="accent1"/>
        <w:tblLook w:val="04A0" w:firstRow="1" w:lastRow="0" w:firstColumn="1" w:lastColumn="0" w:noHBand="0" w:noVBand="1"/>
      </w:tblPr>
      <w:tblGrid>
        <w:gridCol w:w="4962"/>
        <w:gridCol w:w="5670"/>
      </w:tblGrid>
      <w:tr w:rsidR="007C48F0" w:rsidRPr="007C48F0" w14:paraId="4B1693CB" w14:textId="77777777" w:rsidTr="00C338A0">
        <w:trPr>
          <w:trHeight w:val="663"/>
        </w:trPr>
        <w:tc>
          <w:tcPr>
            <w:tcW w:w="4962" w:type="dxa"/>
            <w:shd w:val="clear" w:color="auto" w:fill="4472C4" w:themeFill="accent1"/>
          </w:tcPr>
          <w:p w14:paraId="4F94BA10" w14:textId="77777777" w:rsidR="00647998" w:rsidRPr="00E367EA" w:rsidRDefault="00647998" w:rsidP="00C8558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019D722" w14:textId="3E9E078E" w:rsidR="00C85585" w:rsidRPr="00C338A0" w:rsidRDefault="00C85585" w:rsidP="00C8558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338A0">
              <w:rPr>
                <w:b/>
                <w:bCs/>
                <w:color w:val="FFFFFF" w:themeColor="background1"/>
                <w:sz w:val="32"/>
                <w:szCs w:val="32"/>
              </w:rPr>
              <w:t>Cerem dreptate pentru</w:t>
            </w:r>
          </w:p>
          <w:p w14:paraId="413EAF8F" w14:textId="6F99A33F" w:rsidR="00C85585" w:rsidRPr="00C338A0" w:rsidRDefault="00C85585" w:rsidP="004C6E7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338A0">
              <w:rPr>
                <w:b/>
                <w:bCs/>
                <w:color w:val="FFFFFF" w:themeColor="background1"/>
                <w:sz w:val="32"/>
                <w:szCs w:val="32"/>
              </w:rPr>
              <w:t>polițiști și polițiști de penitenciare</w:t>
            </w:r>
            <w:r w:rsidR="005D1E7A" w:rsidRPr="00C338A0">
              <w:rPr>
                <w:b/>
                <w:bCs/>
                <w:color w:val="FFFFFF" w:themeColor="background1"/>
                <w:sz w:val="32"/>
                <w:szCs w:val="32"/>
              </w:rPr>
              <w:t>!</w:t>
            </w:r>
            <w:r w:rsidRPr="00C338A0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</w:p>
          <w:p w14:paraId="07C8E7BB" w14:textId="17B2CBBC" w:rsidR="00647998" w:rsidRPr="00E367EA" w:rsidRDefault="00647998" w:rsidP="004C6E7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4472C4" w:themeFill="accent1"/>
          </w:tcPr>
          <w:p w14:paraId="1C8E0BD9" w14:textId="77777777" w:rsidR="00647998" w:rsidRPr="00E367EA" w:rsidRDefault="00647998" w:rsidP="00C8558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D8B110D" w14:textId="1CE1C6A3" w:rsidR="00C85585" w:rsidRPr="00C338A0" w:rsidRDefault="00C85585" w:rsidP="00C8558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338A0">
              <w:rPr>
                <w:b/>
                <w:bCs/>
                <w:color w:val="FFFFFF" w:themeColor="background1"/>
                <w:sz w:val="32"/>
                <w:szCs w:val="32"/>
              </w:rPr>
              <w:t>Cerem respect pentru riscurile asumate</w:t>
            </w:r>
          </w:p>
          <w:p w14:paraId="416E99FF" w14:textId="74188C10" w:rsidR="00C85585" w:rsidRPr="00C338A0" w:rsidRDefault="00C85585" w:rsidP="004C6E7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338A0">
              <w:rPr>
                <w:b/>
                <w:bCs/>
                <w:color w:val="FFFFFF" w:themeColor="background1"/>
                <w:sz w:val="32"/>
                <w:szCs w:val="32"/>
              </w:rPr>
              <w:t>și nu amânări, restanțe și umilințe</w:t>
            </w:r>
            <w:r w:rsidR="005D1E7A" w:rsidRPr="00C338A0">
              <w:rPr>
                <w:b/>
                <w:bCs/>
                <w:color w:val="FFFFFF" w:themeColor="background1"/>
                <w:sz w:val="32"/>
                <w:szCs w:val="32"/>
              </w:rPr>
              <w:t>!</w:t>
            </w:r>
          </w:p>
        </w:tc>
      </w:tr>
    </w:tbl>
    <w:p w14:paraId="59EB9AC9" w14:textId="77777777" w:rsidR="00647998" w:rsidRDefault="00647998" w:rsidP="00E711DC">
      <w:pPr>
        <w:ind w:left="-567" w:right="-715"/>
        <w:jc w:val="both"/>
        <w:rPr>
          <w:rFonts w:eastAsia="Times New Roman" w:cstheme="minorHAnsi"/>
          <w:lang/>
        </w:rPr>
      </w:pPr>
    </w:p>
    <w:p w14:paraId="54C23FB1" w14:textId="3A496A15" w:rsidR="00127176" w:rsidRPr="00E711DC" w:rsidRDefault="00A048E5" w:rsidP="00E711DC">
      <w:pPr>
        <w:ind w:left="-567" w:right="-715"/>
        <w:jc w:val="both"/>
        <w:rPr>
          <w:rFonts w:eastAsia="Times New Roman" w:cstheme="minorHAnsi"/>
        </w:rPr>
      </w:pPr>
      <w:r w:rsidRPr="00E711DC">
        <w:rPr>
          <w:rFonts w:eastAsia="Times New Roman" w:cstheme="minorHAnsi"/>
          <w:lang/>
        </w:rPr>
        <w:t xml:space="preserve">Sindicatul Polițiștilor Europeni </w:t>
      </w:r>
      <w:r w:rsidRPr="00E711DC">
        <w:rPr>
          <w:rFonts w:eastAsia="Times New Roman" w:cstheme="minorHAnsi"/>
          <w:b/>
          <w:bCs/>
          <w:lang/>
        </w:rPr>
        <w:t>EUROPOL</w:t>
      </w:r>
      <w:r w:rsidRPr="00E711DC">
        <w:rPr>
          <w:rFonts w:eastAsia="Times New Roman" w:cstheme="minorHAnsi"/>
          <w:lang/>
        </w:rPr>
        <w:t xml:space="preserve"> </w:t>
      </w:r>
      <w:r w:rsidRPr="00E711DC">
        <w:rPr>
          <w:rFonts w:eastAsia="Times New Roman" w:cstheme="minorHAnsi"/>
        </w:rPr>
        <w:t>și</w:t>
      </w:r>
      <w:r w:rsidRPr="00E711DC">
        <w:rPr>
          <w:rFonts w:eastAsia="Times New Roman" w:cstheme="minorHAnsi"/>
          <w:lang/>
        </w:rPr>
        <w:t xml:space="preserve"> Sindicatul Național al Polițiștilor de Penitenciare </w:t>
      </w:r>
      <w:r w:rsidRPr="00E711DC">
        <w:rPr>
          <w:rFonts w:eastAsia="Times New Roman" w:cstheme="minorHAnsi"/>
          <w:b/>
          <w:bCs/>
          <w:lang/>
        </w:rPr>
        <w:t>SNPP</w:t>
      </w:r>
      <w:r w:rsidRPr="00E711DC">
        <w:rPr>
          <w:rFonts w:eastAsia="Times New Roman" w:cstheme="minorHAnsi"/>
        </w:rPr>
        <w:t xml:space="preserve"> </w:t>
      </w:r>
      <w:r w:rsidR="00E367EA">
        <w:rPr>
          <w:rFonts w:eastAsia="Times New Roman" w:cstheme="minorHAnsi"/>
        </w:rPr>
        <w:t xml:space="preserve">- afiliate la Federația PUBLISIND și Blocul Național Sindical - </w:t>
      </w:r>
      <w:r w:rsidRPr="00E711DC">
        <w:rPr>
          <w:rFonts w:eastAsia="Times New Roman" w:cstheme="minorHAnsi"/>
        </w:rPr>
        <w:t xml:space="preserve">declanșează </w:t>
      </w:r>
      <w:r w:rsidR="00A94609" w:rsidRPr="00E711DC">
        <w:rPr>
          <w:rFonts w:eastAsia="Times New Roman" w:cstheme="minorHAnsi"/>
          <w:b/>
          <w:bCs/>
        </w:rPr>
        <w:t xml:space="preserve">o nouă serie de </w:t>
      </w:r>
      <w:r w:rsidRPr="00E711DC">
        <w:rPr>
          <w:rFonts w:eastAsia="Times New Roman" w:cstheme="minorHAnsi"/>
          <w:b/>
          <w:bCs/>
        </w:rPr>
        <w:t>proteste</w:t>
      </w:r>
      <w:r w:rsidR="00A94609" w:rsidRPr="00E711DC">
        <w:rPr>
          <w:rFonts w:eastAsia="Times New Roman" w:cstheme="minorHAnsi"/>
        </w:rPr>
        <w:t xml:space="preserve"> pentru </w:t>
      </w:r>
      <w:r w:rsidR="00BF62C4" w:rsidRPr="00E711DC">
        <w:rPr>
          <w:rFonts w:eastAsia="Times New Roman" w:cstheme="minorHAnsi"/>
          <w:b/>
          <w:bCs/>
        </w:rPr>
        <w:t>aplicarea legii-cadru privind salarizarea, precum și pentru recunoașterea complexității muncii care implică riscuri deosebite</w:t>
      </w:r>
      <w:r w:rsidR="002A03C8" w:rsidRPr="00E711DC">
        <w:rPr>
          <w:rFonts w:eastAsia="Times New Roman" w:cstheme="minorHAnsi"/>
        </w:rPr>
        <w:t xml:space="preserve"> insuficient compensate</w:t>
      </w:r>
      <w:r w:rsidR="00127176" w:rsidRPr="00E711DC">
        <w:rPr>
          <w:rFonts w:eastAsia="Times New Roman" w:cstheme="minorHAnsi"/>
        </w:rPr>
        <w:t xml:space="preserve"> prin legislație. </w:t>
      </w:r>
    </w:p>
    <w:p w14:paraId="49AEAAD5" w14:textId="77777777" w:rsidR="00127176" w:rsidRPr="00E711DC" w:rsidRDefault="00127176" w:rsidP="00E711DC">
      <w:pPr>
        <w:ind w:left="-567" w:right="-715"/>
        <w:jc w:val="both"/>
        <w:rPr>
          <w:rFonts w:eastAsia="Times New Roman" w:cstheme="minorHAnsi"/>
        </w:rPr>
      </w:pPr>
    </w:p>
    <w:p w14:paraId="511EE99D" w14:textId="77777777" w:rsidR="006E3332" w:rsidRDefault="006648C9" w:rsidP="00E711DC">
      <w:pPr>
        <w:ind w:left="-567" w:right="-715"/>
        <w:jc w:val="both"/>
        <w:rPr>
          <w:rFonts w:eastAsia="Times New Roman" w:cstheme="minorHAnsi"/>
        </w:rPr>
      </w:pPr>
      <w:r w:rsidRPr="00E711DC">
        <w:rPr>
          <w:rFonts w:eastAsia="Times New Roman" w:cstheme="minorHAnsi"/>
          <w:b/>
          <w:bCs/>
        </w:rPr>
        <w:t xml:space="preserve">Începând de miercuri 17 august 2022, </w:t>
      </w:r>
      <w:r w:rsidR="00127176" w:rsidRPr="00E711DC">
        <w:rPr>
          <w:rFonts w:eastAsia="Times New Roman" w:cstheme="minorHAnsi"/>
          <w:b/>
          <w:bCs/>
        </w:rPr>
        <w:t xml:space="preserve">SNPP și EUROPOL organizează </w:t>
      </w:r>
      <w:r w:rsidRPr="00E711DC">
        <w:rPr>
          <w:rFonts w:eastAsia="Times New Roman" w:cstheme="minorHAnsi"/>
          <w:b/>
          <w:bCs/>
        </w:rPr>
        <w:t xml:space="preserve">lunar </w:t>
      </w:r>
      <w:r w:rsidR="00127176" w:rsidRPr="00E711DC">
        <w:rPr>
          <w:rFonts w:eastAsia="Times New Roman" w:cstheme="minorHAnsi"/>
          <w:b/>
          <w:bCs/>
        </w:rPr>
        <w:t xml:space="preserve">mitinguri </w:t>
      </w:r>
      <w:r w:rsidRPr="00E711DC">
        <w:rPr>
          <w:rFonts w:eastAsia="Times New Roman" w:cstheme="minorHAnsi"/>
        </w:rPr>
        <w:t xml:space="preserve">în susținerea </w:t>
      </w:r>
      <w:r w:rsidR="001C2580" w:rsidRPr="00E711DC">
        <w:rPr>
          <w:rFonts w:eastAsia="Times New Roman" w:cstheme="minorHAnsi"/>
        </w:rPr>
        <w:t>aplicării Legii-cadru nr. 153/2017</w:t>
      </w:r>
      <w:r w:rsidR="00C35ED0" w:rsidRPr="00E711DC">
        <w:rPr>
          <w:rFonts w:eastAsia="Times New Roman" w:cstheme="minorHAnsi"/>
        </w:rPr>
        <w:t>, act normativ</w:t>
      </w:r>
      <w:r w:rsidR="001C2580" w:rsidRPr="00E711DC">
        <w:rPr>
          <w:rFonts w:eastAsia="Times New Roman" w:cstheme="minorHAnsi"/>
        </w:rPr>
        <w:t xml:space="preserve"> suspendat prin ordonanțe de urgență începând cu anul 2020</w:t>
      </w:r>
      <w:r w:rsidR="00CF295B" w:rsidRPr="00E711DC">
        <w:rPr>
          <w:rFonts w:eastAsia="Times New Roman" w:cstheme="minorHAnsi"/>
        </w:rPr>
        <w:t>.</w:t>
      </w:r>
      <w:r w:rsidR="00BF6FA6">
        <w:rPr>
          <w:rFonts w:eastAsia="Times New Roman" w:cstheme="minorHAnsi"/>
        </w:rPr>
        <w:t xml:space="preserve"> </w:t>
      </w:r>
    </w:p>
    <w:p w14:paraId="38035324" w14:textId="77777777" w:rsidR="006E3332" w:rsidRDefault="006E3332" w:rsidP="00E711DC">
      <w:pPr>
        <w:ind w:left="-567" w:right="-715"/>
        <w:jc w:val="both"/>
        <w:rPr>
          <w:rFonts w:eastAsia="Times New Roman" w:cstheme="minorHAnsi"/>
        </w:rPr>
      </w:pPr>
    </w:p>
    <w:tbl>
      <w:tblPr>
        <w:tblStyle w:val="TableGrid"/>
        <w:tblW w:w="0" w:type="auto"/>
        <w:tblInd w:w="2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412"/>
      </w:tblGrid>
      <w:tr w:rsidR="007C48F0" w14:paraId="1F3C2CC8" w14:textId="77777777" w:rsidTr="005D1E7A">
        <w:trPr>
          <w:trHeight w:val="1336"/>
        </w:trPr>
        <w:tc>
          <w:tcPr>
            <w:tcW w:w="8412" w:type="dxa"/>
          </w:tcPr>
          <w:p w14:paraId="1797E014" w14:textId="25DBE786" w:rsidR="007C48F0" w:rsidRPr="005D1E7A" w:rsidRDefault="001B383E" w:rsidP="00C338A0">
            <w:pPr>
              <w:ind w:left="32" w:right="-715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</w:t>
            </w:r>
            <w:r w:rsidR="007C48F0" w:rsidRPr="00634C13">
              <w:rPr>
                <w:rFonts w:eastAsia="Times New Roman" w:cstheme="minorHAnsi"/>
                <w:b/>
                <w:bCs/>
              </w:rPr>
              <w:t>Cerem</w:t>
            </w:r>
            <w:r w:rsidR="007C48F0">
              <w:rPr>
                <w:rFonts w:eastAsia="Times New Roman" w:cstheme="minorHAnsi"/>
                <w:b/>
                <w:bCs/>
              </w:rPr>
              <w:t xml:space="preserve"> pentru polițiști și pentru polițiștii de penitenciare</w:t>
            </w:r>
            <w:r w:rsidR="007C48F0" w:rsidRPr="00634C13">
              <w:rPr>
                <w:rFonts w:eastAsia="Times New Roman" w:cstheme="minorHAnsi"/>
                <w:b/>
                <w:bCs/>
              </w:rPr>
              <w:t>:</w:t>
            </w:r>
          </w:p>
          <w:p w14:paraId="387C2CF8" w14:textId="77777777" w:rsidR="007C48F0" w:rsidRPr="005D1E7A" w:rsidRDefault="007C48F0" w:rsidP="007C48F0">
            <w:pPr>
              <w:ind w:left="-207" w:right="-715"/>
              <w:jc w:val="center"/>
              <w:rPr>
                <w:rFonts w:eastAsia="Times New Roman" w:cstheme="minorHAnsi"/>
                <w:sz w:val="10"/>
                <w:szCs w:val="10"/>
              </w:rPr>
            </w:pPr>
          </w:p>
          <w:p w14:paraId="0ED5E76F" w14:textId="77777777" w:rsidR="007C48F0" w:rsidRDefault="007C48F0" w:rsidP="007C48F0">
            <w:pPr>
              <w:pStyle w:val="ListParagraph"/>
              <w:numPr>
                <w:ilvl w:val="0"/>
                <w:numId w:val="1"/>
              </w:numPr>
              <w:ind w:left="740" w:right="-71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acordarea integrală a diferențelor salariale restante (Legea 153/2017);</w:t>
            </w:r>
          </w:p>
          <w:p w14:paraId="3F1C4FC9" w14:textId="77777777" w:rsidR="007C48F0" w:rsidRDefault="007C48F0" w:rsidP="007C48F0">
            <w:pPr>
              <w:pStyle w:val="ListParagraph"/>
              <w:numPr>
                <w:ilvl w:val="0"/>
                <w:numId w:val="1"/>
              </w:numPr>
              <w:ind w:left="740" w:right="-71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majorarea salariilor de funcție cu 15% similar cu salariații din alte ministere;</w:t>
            </w:r>
          </w:p>
          <w:p w14:paraId="3C2DB048" w14:textId="0BFF1B9A" w:rsidR="007C48F0" w:rsidRDefault="007C48F0" w:rsidP="007C48F0">
            <w:pPr>
              <w:pStyle w:val="ListParagraph"/>
              <w:numPr>
                <w:ilvl w:val="0"/>
                <w:numId w:val="1"/>
              </w:numPr>
              <w:ind w:left="740" w:right="-71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actualizarea normelor </w:t>
            </w:r>
            <w:r w:rsidR="001B383E">
              <w:rPr>
                <w:rFonts w:eastAsia="Times New Roman" w:cstheme="minorHAnsi"/>
              </w:rPr>
              <w:t xml:space="preserve">legale </w:t>
            </w:r>
            <w:r>
              <w:rPr>
                <w:rFonts w:eastAsia="Times New Roman" w:cstheme="minorHAnsi"/>
              </w:rPr>
              <w:t>de hrană și echipare</w:t>
            </w:r>
            <w:r w:rsidR="001B383E">
              <w:rPr>
                <w:rFonts w:eastAsia="Times New Roman" w:cstheme="minorHAnsi"/>
              </w:rPr>
              <w:t xml:space="preserve"> cuvenite</w:t>
            </w:r>
            <w:r>
              <w:rPr>
                <w:rFonts w:eastAsia="Times New Roman" w:cstheme="minorHAnsi"/>
              </w:rPr>
              <w:t>;</w:t>
            </w:r>
          </w:p>
          <w:p w14:paraId="228FA1E0" w14:textId="77777777" w:rsidR="00835DF4" w:rsidRDefault="007C48F0" w:rsidP="007C48F0">
            <w:pPr>
              <w:pStyle w:val="ListParagraph"/>
              <w:numPr>
                <w:ilvl w:val="0"/>
                <w:numId w:val="1"/>
              </w:numPr>
              <w:ind w:left="740" w:right="-71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actualizare</w:t>
            </w:r>
            <w:r w:rsidR="001B383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cuantumurilor drepturilor plafonate începând cu anul 20</w:t>
            </w:r>
            <w:r w:rsidR="00717A5C">
              <w:rPr>
                <w:rFonts w:eastAsia="Times New Roman" w:cstheme="minorHAnsi"/>
              </w:rPr>
              <w:t>10</w:t>
            </w:r>
            <w:r w:rsidR="00835DF4">
              <w:rPr>
                <w:rFonts w:eastAsia="Times New Roman" w:cstheme="minorHAnsi"/>
              </w:rPr>
              <w:t>;</w:t>
            </w:r>
          </w:p>
          <w:p w14:paraId="7B7F320A" w14:textId="77777777" w:rsidR="007C48F0" w:rsidRDefault="00835DF4" w:rsidP="00C338A0">
            <w:pPr>
              <w:pStyle w:val="ListParagraph"/>
              <w:numPr>
                <w:ilvl w:val="0"/>
                <w:numId w:val="1"/>
              </w:numPr>
              <w:ind w:left="740" w:right="-715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indexarea pensiilor militare corelat cu inflația reală</w:t>
            </w:r>
            <w:r w:rsidR="00717A5C">
              <w:rPr>
                <w:rFonts w:eastAsia="Times New Roman" w:cstheme="minorHAnsi"/>
              </w:rPr>
              <w:t>.</w:t>
            </w:r>
          </w:p>
          <w:p w14:paraId="29F4610E" w14:textId="2E512EDA" w:rsidR="00C338A0" w:rsidRPr="00C338A0" w:rsidRDefault="00C338A0" w:rsidP="00C338A0">
            <w:pPr>
              <w:ind w:left="20" w:right="-715"/>
              <w:rPr>
                <w:rFonts w:eastAsia="Times New Roman" w:cstheme="minorHAnsi"/>
              </w:rPr>
            </w:pPr>
          </w:p>
        </w:tc>
      </w:tr>
    </w:tbl>
    <w:p w14:paraId="184B04A4" w14:textId="77777777" w:rsidR="00CF295B" w:rsidRPr="00E711DC" w:rsidRDefault="00CF295B" w:rsidP="00E711DC">
      <w:pPr>
        <w:ind w:left="-567" w:right="-715"/>
        <w:jc w:val="both"/>
        <w:rPr>
          <w:rFonts w:eastAsia="Times New Roman" w:cstheme="minorHAnsi"/>
        </w:rPr>
      </w:pPr>
    </w:p>
    <w:p w14:paraId="389E9BD6" w14:textId="007B3240" w:rsidR="00127176" w:rsidRPr="00E711DC" w:rsidRDefault="00CF295B" w:rsidP="00E711DC">
      <w:pPr>
        <w:ind w:left="-567" w:right="-715"/>
        <w:jc w:val="both"/>
        <w:rPr>
          <w:rFonts w:eastAsia="Times New Roman" w:cstheme="minorHAnsi"/>
        </w:rPr>
      </w:pPr>
      <w:r w:rsidRPr="00E711DC">
        <w:rPr>
          <w:rFonts w:eastAsia="Times New Roman" w:cstheme="minorHAnsi"/>
          <w:b/>
          <w:bCs/>
        </w:rPr>
        <w:t>Cu toate că l</w:t>
      </w:r>
      <w:r w:rsidR="001C2580" w:rsidRPr="00E711DC">
        <w:rPr>
          <w:rFonts w:eastAsia="Times New Roman" w:cstheme="minorHAnsi"/>
          <w:b/>
          <w:bCs/>
        </w:rPr>
        <w:t xml:space="preserve">a 1 ianuarie 2022 perioada de implementare etapizată a legii-cadru </w:t>
      </w:r>
      <w:r w:rsidRPr="00E711DC">
        <w:rPr>
          <w:rFonts w:eastAsia="Times New Roman" w:cstheme="minorHAnsi"/>
          <w:b/>
          <w:bCs/>
        </w:rPr>
        <w:t>ar fi ajuns la final</w:t>
      </w:r>
      <w:r w:rsidRPr="00E711DC">
        <w:rPr>
          <w:rFonts w:eastAsia="Times New Roman" w:cstheme="minorHAnsi"/>
        </w:rPr>
        <w:t xml:space="preserve"> asigurând eliminarea inechităților salariale, aproape de ultimul trimestru al anului 2022, Guvernul României </w:t>
      </w:r>
      <w:r w:rsidR="007C4C4C" w:rsidRPr="00E711DC">
        <w:rPr>
          <w:rFonts w:eastAsia="Times New Roman" w:cstheme="minorHAnsi"/>
        </w:rPr>
        <w:t>menține suspendarea legii</w:t>
      </w:r>
      <w:r w:rsidR="00C35ED0" w:rsidRPr="00E711DC">
        <w:rPr>
          <w:rFonts w:eastAsia="Times New Roman" w:cstheme="minorHAnsi"/>
        </w:rPr>
        <w:t xml:space="preserve"> anunțând deblocarea </w:t>
      </w:r>
      <w:r w:rsidR="007C4C4C" w:rsidRPr="00E711DC">
        <w:rPr>
          <w:rFonts w:eastAsia="Times New Roman" w:cstheme="minorHAnsi"/>
        </w:rPr>
        <w:t xml:space="preserve">doar a </w:t>
      </w:r>
      <w:r w:rsidR="00C35ED0" w:rsidRPr="00E711DC">
        <w:rPr>
          <w:rFonts w:eastAsia="Times New Roman" w:cstheme="minorHAnsi"/>
        </w:rPr>
        <w:t xml:space="preserve">unui sfert din </w:t>
      </w:r>
      <w:r w:rsidR="00C35ED0" w:rsidRPr="00E711DC">
        <w:rPr>
          <w:rFonts w:eastAsia="Times New Roman" w:cstheme="minorHAnsi"/>
          <w:b/>
          <w:bCs/>
        </w:rPr>
        <w:t xml:space="preserve">diferențele salariale </w:t>
      </w:r>
      <w:r w:rsidR="007C4C4C" w:rsidRPr="00E711DC">
        <w:rPr>
          <w:rFonts w:eastAsia="Times New Roman" w:cstheme="minorHAnsi"/>
          <w:b/>
          <w:bCs/>
        </w:rPr>
        <w:t>restante</w:t>
      </w:r>
      <w:r w:rsidR="00C35ED0" w:rsidRPr="00E711DC">
        <w:rPr>
          <w:rFonts w:eastAsia="Times New Roman" w:cstheme="minorHAnsi"/>
        </w:rPr>
        <w:t>.</w:t>
      </w:r>
    </w:p>
    <w:p w14:paraId="111B33B4" w14:textId="5B9B45EC" w:rsidR="00C35ED0" w:rsidRPr="00E711DC" w:rsidRDefault="00C35ED0" w:rsidP="00E711DC">
      <w:pPr>
        <w:ind w:left="-567" w:right="-715"/>
        <w:jc w:val="both"/>
        <w:rPr>
          <w:rFonts w:eastAsia="Times New Roman" w:cstheme="minorHAnsi"/>
        </w:rPr>
      </w:pPr>
    </w:p>
    <w:p w14:paraId="6ED65E26" w14:textId="5C402139" w:rsidR="00C35ED0" w:rsidRPr="00E711DC" w:rsidRDefault="00BC6FCE" w:rsidP="00E711DC">
      <w:pPr>
        <w:ind w:left="-567" w:right="-715"/>
        <w:jc w:val="both"/>
        <w:rPr>
          <w:rFonts w:eastAsia="Times New Roman" w:cstheme="minorHAnsi"/>
        </w:rPr>
      </w:pPr>
      <w:r w:rsidRPr="00E711DC">
        <w:rPr>
          <w:rFonts w:eastAsia="Times New Roman" w:cstheme="minorHAnsi"/>
          <w:b/>
          <w:bCs/>
        </w:rPr>
        <w:t xml:space="preserve">Atât polițiștii cât și polițiștii de penitenciare au stat în prima linie în pandemie lucrând în condiții </w:t>
      </w:r>
      <w:r w:rsidR="00406E3F" w:rsidRPr="00E711DC">
        <w:rPr>
          <w:rFonts w:eastAsia="Times New Roman" w:cstheme="minorHAnsi"/>
          <w:b/>
          <w:bCs/>
        </w:rPr>
        <w:t xml:space="preserve">extrem de </w:t>
      </w:r>
      <w:r w:rsidRPr="00E711DC">
        <w:rPr>
          <w:rFonts w:eastAsia="Times New Roman" w:cstheme="minorHAnsi"/>
          <w:b/>
          <w:bCs/>
        </w:rPr>
        <w:t>dure</w:t>
      </w:r>
      <w:r w:rsidRPr="00E711DC">
        <w:rPr>
          <w:rFonts w:eastAsia="Times New Roman" w:cstheme="minorHAnsi"/>
        </w:rPr>
        <w:t>,</w:t>
      </w:r>
      <w:r w:rsidR="006336F1" w:rsidRPr="00E711DC">
        <w:rPr>
          <w:rFonts w:eastAsia="Times New Roman" w:cstheme="minorHAnsi"/>
        </w:rPr>
        <w:t xml:space="preserve"> cu resurse financiare precare și cu 25% din schem</w:t>
      </w:r>
      <w:r w:rsidR="0049100F" w:rsidRPr="00E711DC">
        <w:rPr>
          <w:rFonts w:eastAsia="Times New Roman" w:cstheme="minorHAnsi"/>
        </w:rPr>
        <w:t>ele</w:t>
      </w:r>
      <w:r w:rsidR="006336F1" w:rsidRPr="00E711DC">
        <w:rPr>
          <w:rFonts w:eastAsia="Times New Roman" w:cstheme="minorHAnsi"/>
        </w:rPr>
        <w:t xml:space="preserve"> de personal neocupat</w:t>
      </w:r>
      <w:r w:rsidR="0049100F" w:rsidRPr="00E711DC">
        <w:rPr>
          <w:rFonts w:eastAsia="Times New Roman" w:cstheme="minorHAnsi"/>
        </w:rPr>
        <w:t>e</w:t>
      </w:r>
      <w:r w:rsidR="006336F1" w:rsidRPr="00E711DC">
        <w:rPr>
          <w:rFonts w:eastAsia="Times New Roman" w:cstheme="minorHAnsi"/>
        </w:rPr>
        <w:t>,</w:t>
      </w:r>
      <w:r w:rsidRPr="00E711DC">
        <w:rPr>
          <w:rFonts w:eastAsia="Times New Roman" w:cstheme="minorHAnsi"/>
        </w:rPr>
        <w:t xml:space="preserve"> respectând programe de muncă imposibile, acumulând ore suplimentare care </w:t>
      </w:r>
      <w:r w:rsidR="006336F1" w:rsidRPr="00E711DC">
        <w:rPr>
          <w:rFonts w:eastAsia="Times New Roman" w:cstheme="minorHAnsi"/>
        </w:rPr>
        <w:t xml:space="preserve">le distrug sănătatea, îmbolnăvindu-se de COVID sau murind la datorie. </w:t>
      </w:r>
    </w:p>
    <w:p w14:paraId="37D46F94" w14:textId="6BC94972" w:rsidR="00CF295B" w:rsidRPr="00E711DC" w:rsidRDefault="00CF295B" w:rsidP="00E711DC">
      <w:pPr>
        <w:ind w:left="-567" w:right="-715"/>
        <w:jc w:val="both"/>
        <w:rPr>
          <w:rFonts w:eastAsia="Times New Roman" w:cstheme="minorHAnsi"/>
        </w:rPr>
      </w:pPr>
    </w:p>
    <w:p w14:paraId="24137B99" w14:textId="0C68A703" w:rsidR="00CF295B" w:rsidRPr="00E711DC" w:rsidRDefault="006336F1" w:rsidP="00E711DC">
      <w:pPr>
        <w:ind w:left="-567" w:right="-715"/>
        <w:jc w:val="both"/>
        <w:rPr>
          <w:rFonts w:eastAsia="Times New Roman" w:cstheme="minorHAnsi"/>
        </w:rPr>
      </w:pPr>
      <w:r w:rsidRPr="00E711DC">
        <w:rPr>
          <w:rFonts w:eastAsia="Times New Roman" w:cstheme="minorHAnsi"/>
          <w:b/>
          <w:bCs/>
        </w:rPr>
        <w:t xml:space="preserve">În "compensație" guvernanții </w:t>
      </w:r>
      <w:r w:rsidR="0033156A">
        <w:rPr>
          <w:rFonts w:eastAsia="Times New Roman" w:cstheme="minorHAnsi"/>
          <w:b/>
          <w:bCs/>
        </w:rPr>
        <w:t>au refuzat să</w:t>
      </w:r>
      <w:r w:rsidR="00406E3F" w:rsidRPr="00E711DC">
        <w:rPr>
          <w:rFonts w:eastAsia="Times New Roman" w:cstheme="minorHAnsi"/>
          <w:b/>
          <w:bCs/>
        </w:rPr>
        <w:t xml:space="preserve"> acord</w:t>
      </w:r>
      <w:r w:rsidR="0033156A">
        <w:rPr>
          <w:rFonts w:eastAsia="Times New Roman" w:cstheme="minorHAnsi"/>
          <w:b/>
          <w:bCs/>
        </w:rPr>
        <w:t>e</w:t>
      </w:r>
      <w:r w:rsidR="00406E3F" w:rsidRPr="00E711DC">
        <w:rPr>
          <w:rFonts w:eastAsia="Times New Roman" w:cstheme="minorHAnsi"/>
          <w:b/>
          <w:bCs/>
        </w:rPr>
        <w:t xml:space="preserve"> sporul pentru COVID în cele două domenii</w:t>
      </w:r>
      <w:r w:rsidR="00406E3F" w:rsidRPr="00E711DC">
        <w:rPr>
          <w:rFonts w:eastAsia="Times New Roman" w:cstheme="minorHAnsi"/>
        </w:rPr>
        <w:t>, au întrerupt aplicarea legii-cadru la jumătatea perioadei de implementare și au menținut plafonate norme</w:t>
      </w:r>
      <w:r w:rsidR="0033156A">
        <w:rPr>
          <w:rFonts w:eastAsia="Times New Roman" w:cstheme="minorHAnsi"/>
        </w:rPr>
        <w:t>le</w:t>
      </w:r>
      <w:r w:rsidR="00406E3F" w:rsidRPr="00E711DC">
        <w:rPr>
          <w:rFonts w:eastAsia="Times New Roman" w:cstheme="minorHAnsi"/>
        </w:rPr>
        <w:t xml:space="preserve"> de hrană </w:t>
      </w:r>
      <w:r w:rsidR="0033156A">
        <w:rPr>
          <w:rFonts w:eastAsia="Times New Roman" w:cstheme="minorHAnsi"/>
        </w:rPr>
        <w:t xml:space="preserve">precum și </w:t>
      </w:r>
      <w:r w:rsidR="00406E3F" w:rsidRPr="00E711DC">
        <w:rPr>
          <w:rFonts w:eastAsia="Times New Roman" w:cstheme="minorHAnsi"/>
        </w:rPr>
        <w:t>alte drepturi deși legislația obliga la actualizare</w:t>
      </w:r>
      <w:r w:rsidR="0033156A">
        <w:rPr>
          <w:rFonts w:eastAsia="Times New Roman" w:cstheme="minorHAnsi"/>
        </w:rPr>
        <w:t>a cuantumurilor acestora</w:t>
      </w:r>
      <w:r w:rsidR="00406E3F" w:rsidRPr="00E711DC">
        <w:rPr>
          <w:rFonts w:eastAsia="Times New Roman" w:cstheme="minorHAnsi"/>
        </w:rPr>
        <w:t xml:space="preserve"> pe baza evoluției prețurilor</w:t>
      </w:r>
      <w:r w:rsidR="00835DF4">
        <w:rPr>
          <w:rFonts w:eastAsia="Times New Roman" w:cstheme="minorHAnsi"/>
        </w:rPr>
        <w:t>, adăugând amenințarea eliminării pensiilor militare.</w:t>
      </w:r>
    </w:p>
    <w:p w14:paraId="08FC8C6B" w14:textId="5BA3AA07" w:rsidR="0049100F" w:rsidRPr="00E711DC" w:rsidRDefault="0049100F" w:rsidP="00E711DC">
      <w:pPr>
        <w:ind w:left="-567" w:right="-715"/>
        <w:jc w:val="both"/>
        <w:rPr>
          <w:rFonts w:eastAsia="Times New Roman" w:cstheme="minorHAnsi"/>
        </w:rPr>
      </w:pPr>
    </w:p>
    <w:p w14:paraId="2613468C" w14:textId="75C6F8FE" w:rsidR="00406E3F" w:rsidRPr="00852E88" w:rsidRDefault="0049100F" w:rsidP="00852E88">
      <w:pPr>
        <w:ind w:left="-567" w:right="-715"/>
        <w:jc w:val="both"/>
        <w:rPr>
          <w:rFonts w:eastAsia="Times New Roman" w:cstheme="minorHAnsi"/>
        </w:rPr>
      </w:pPr>
      <w:r w:rsidRPr="00E711DC">
        <w:rPr>
          <w:rFonts w:eastAsia="Times New Roman" w:cstheme="minorHAnsi"/>
          <w:b/>
          <w:bCs/>
        </w:rPr>
        <w:t xml:space="preserve">În condițiile în care </w:t>
      </w:r>
      <w:r w:rsidR="0033156A">
        <w:rPr>
          <w:rFonts w:eastAsia="Times New Roman" w:cstheme="minorHAnsi"/>
          <w:b/>
          <w:bCs/>
        </w:rPr>
        <w:t>costurile</w:t>
      </w:r>
      <w:r w:rsidRPr="00E711DC">
        <w:rPr>
          <w:rFonts w:eastAsia="Times New Roman" w:cstheme="minorHAnsi"/>
          <w:b/>
          <w:bCs/>
        </w:rPr>
        <w:t xml:space="preserve"> au explodat, salariile polițiștilor și polițiștilor de penitenciare sunt ținute în mod deliberat la un nivel</w:t>
      </w:r>
      <w:r w:rsidR="00E711DC" w:rsidRPr="00E711DC">
        <w:rPr>
          <w:rFonts w:eastAsia="Times New Roman" w:cstheme="minorHAnsi"/>
          <w:b/>
          <w:bCs/>
        </w:rPr>
        <w:t xml:space="preserve"> mediocru</w:t>
      </w:r>
      <w:r w:rsidR="00E711DC" w:rsidRPr="00E711DC">
        <w:rPr>
          <w:rFonts w:eastAsia="Times New Roman" w:cstheme="minorHAnsi"/>
        </w:rPr>
        <w:t>,</w:t>
      </w:r>
      <w:r w:rsidR="009B4E07" w:rsidRPr="00E711DC">
        <w:rPr>
          <w:rFonts w:eastAsia="Times New Roman" w:cstheme="minorHAnsi"/>
        </w:rPr>
        <w:t xml:space="preserve"> surclasat de veniturile obținute în domenii lipsite de riscuri, cu dificultate redusă a muncii, domenii în care salariaților nu li se impun restricții, interdicții, integritate absolută și </w:t>
      </w:r>
      <w:r w:rsidR="00E711DC" w:rsidRPr="00E711DC">
        <w:rPr>
          <w:rFonts w:eastAsia="Times New Roman" w:cstheme="minorHAnsi"/>
        </w:rPr>
        <w:t>o disponibilitate permanentă în a efectua orice tip de misiune, la orice ora, indiferent că este repaus să</w:t>
      </w:r>
      <w:r w:rsidR="00F56776">
        <w:rPr>
          <w:rFonts w:eastAsia="Times New Roman" w:cstheme="minorHAnsi"/>
        </w:rPr>
        <w:t>p</w:t>
      </w:r>
      <w:r w:rsidR="00E711DC" w:rsidRPr="00E711DC">
        <w:rPr>
          <w:rFonts w:eastAsia="Times New Roman" w:cstheme="minorHAnsi"/>
        </w:rPr>
        <w:t>tămânal sau sărbătoare legală.</w:t>
      </w:r>
      <w:r w:rsidR="002D467A">
        <w:rPr>
          <w:rFonts w:eastAsia="Times New Roman" w:cstheme="minorHAnsi"/>
        </w:rPr>
        <w:t xml:space="preserve"> </w:t>
      </w:r>
      <w:r w:rsidR="002D467A" w:rsidRPr="002D467A">
        <w:rPr>
          <w:rFonts w:eastAsia="Times New Roman" w:cstheme="minorHAnsi"/>
          <w:b/>
          <w:bCs/>
        </w:rPr>
        <w:t>Revendicăm</w:t>
      </w:r>
      <w:r w:rsidR="00852E88">
        <w:rPr>
          <w:rFonts w:eastAsia="Times New Roman" w:cstheme="minorHAnsi"/>
          <w:b/>
          <w:bCs/>
        </w:rPr>
        <w:t xml:space="preserve"> -</w:t>
      </w:r>
      <w:r w:rsidR="002D467A" w:rsidRPr="002D467A">
        <w:rPr>
          <w:rFonts w:eastAsia="Times New Roman" w:cstheme="minorHAnsi"/>
          <w:b/>
          <w:bCs/>
        </w:rPr>
        <w:t xml:space="preserve"> respectu</w:t>
      </w:r>
      <w:r w:rsidR="002D467A">
        <w:rPr>
          <w:rFonts w:eastAsia="Times New Roman" w:cstheme="minorHAnsi"/>
          <w:b/>
          <w:bCs/>
        </w:rPr>
        <w:t>l cuvenit</w:t>
      </w:r>
      <w:r w:rsidR="002D467A" w:rsidRPr="002D467A">
        <w:rPr>
          <w:rFonts w:eastAsia="Times New Roman" w:cstheme="minorHAnsi"/>
          <w:b/>
          <w:bCs/>
        </w:rPr>
        <w:t xml:space="preserve"> profesiil</w:t>
      </w:r>
      <w:r w:rsidR="002D467A">
        <w:rPr>
          <w:rFonts w:eastAsia="Times New Roman" w:cstheme="minorHAnsi"/>
          <w:b/>
          <w:bCs/>
        </w:rPr>
        <w:t>or</w:t>
      </w:r>
      <w:r w:rsidR="002D467A" w:rsidRPr="002D467A">
        <w:rPr>
          <w:rFonts w:eastAsia="Times New Roman" w:cstheme="minorHAnsi"/>
          <w:b/>
          <w:bCs/>
        </w:rPr>
        <w:t xml:space="preserve"> noastre!</w:t>
      </w:r>
    </w:p>
    <w:p w14:paraId="30D019BB" w14:textId="77777777" w:rsidR="00717A5C" w:rsidRPr="00B52C93" w:rsidRDefault="00717A5C" w:rsidP="005F67AE">
      <w:pPr>
        <w:tabs>
          <w:tab w:val="left" w:pos="1773"/>
        </w:tabs>
        <w:jc w:val="center"/>
        <w:rPr>
          <w:b/>
          <w:bCs/>
          <w:sz w:val="36"/>
          <w:szCs w:val="36"/>
        </w:rPr>
      </w:pPr>
    </w:p>
    <w:p w14:paraId="280DB1B0" w14:textId="3382825E" w:rsidR="00596C40" w:rsidRDefault="00763DC7" w:rsidP="005F67AE">
      <w:pPr>
        <w:tabs>
          <w:tab w:val="left" w:pos="1773"/>
        </w:tabs>
        <w:jc w:val="center"/>
      </w:pPr>
      <w:r w:rsidRPr="00F47967">
        <w:rPr>
          <w:b/>
          <w:bCs/>
        </w:rPr>
        <w:t>Presedinte</w:t>
      </w:r>
      <w:r>
        <w:t xml:space="preserve"> </w:t>
      </w:r>
      <w:r w:rsidR="00B7004B" w:rsidRPr="00B7004B">
        <w:rPr>
          <w:b/>
          <w:bCs/>
        </w:rPr>
        <w:t>SNPP</w:t>
      </w:r>
      <w:r>
        <w:t xml:space="preserve">, </w:t>
      </w:r>
      <w:r w:rsidRPr="00F47967">
        <w:rPr>
          <w:b/>
          <w:bCs/>
        </w:rPr>
        <w:t>Stefan TEOROC</w:t>
      </w:r>
      <w:r>
        <w:t xml:space="preserve"> - tel 0720</w:t>
      </w:r>
      <w:r w:rsidR="00F47967">
        <w:t xml:space="preserve"> </w:t>
      </w:r>
      <w:r>
        <w:t>049</w:t>
      </w:r>
      <w:r w:rsidR="00F47967">
        <w:t xml:space="preserve"> </w:t>
      </w:r>
      <w:r>
        <w:t>435</w:t>
      </w:r>
    </w:p>
    <w:p w14:paraId="7365CA35" w14:textId="43B2198D" w:rsidR="00763DC7" w:rsidRPr="00596C40" w:rsidRDefault="00B7004B" w:rsidP="005F67AE">
      <w:pPr>
        <w:tabs>
          <w:tab w:val="left" w:pos="1773"/>
        </w:tabs>
        <w:jc w:val="center"/>
      </w:pPr>
      <w:r>
        <w:rPr>
          <w:b/>
          <w:bCs/>
        </w:rPr>
        <w:t>Președinte EUROPOL</w:t>
      </w:r>
      <w:r w:rsidR="00763DC7">
        <w:t xml:space="preserve">, </w:t>
      </w:r>
      <w:r w:rsidR="00763DC7" w:rsidRPr="00F47967">
        <w:rPr>
          <w:b/>
          <w:bCs/>
        </w:rPr>
        <w:t>Cosmin Andreica</w:t>
      </w:r>
      <w:r w:rsidR="00763DC7">
        <w:t xml:space="preserve"> - tel</w:t>
      </w:r>
      <w:r w:rsidR="00F47967">
        <w:t xml:space="preserve"> 0720 444 413</w:t>
      </w:r>
    </w:p>
    <w:sectPr w:rsidR="00763DC7" w:rsidRPr="00596C40" w:rsidSect="00717A5C">
      <w:headerReference w:type="default" r:id="rId7"/>
      <w:pgSz w:w="11900" w:h="16840"/>
      <w:pgMar w:top="1417" w:right="1417" w:bottom="1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BEC5" w14:textId="77777777" w:rsidR="00D44791" w:rsidRDefault="00D44791" w:rsidP="00596C40">
      <w:r>
        <w:separator/>
      </w:r>
    </w:p>
  </w:endnote>
  <w:endnote w:type="continuationSeparator" w:id="0">
    <w:p w14:paraId="6122B0EF" w14:textId="77777777" w:rsidR="00D44791" w:rsidRDefault="00D44791" w:rsidP="005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ED7A" w14:textId="77777777" w:rsidR="00D44791" w:rsidRDefault="00D44791" w:rsidP="00596C40">
      <w:r>
        <w:separator/>
      </w:r>
    </w:p>
  </w:footnote>
  <w:footnote w:type="continuationSeparator" w:id="0">
    <w:p w14:paraId="3A3EEC3C" w14:textId="77777777" w:rsidR="00D44791" w:rsidRDefault="00D44791" w:rsidP="0059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1E0F" w14:textId="3333029B" w:rsidR="00395EB3" w:rsidRDefault="00137FD1" w:rsidP="00395EB3">
    <w:pPr>
      <w:pStyle w:val="Header"/>
      <w:tabs>
        <w:tab w:val="clear" w:pos="4703"/>
        <w:tab w:val="clear" w:pos="9406"/>
        <w:tab w:val="left" w:pos="819"/>
        <w:tab w:val="left" w:pos="5032"/>
        <w:tab w:val="left" w:pos="782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09D1B82" wp14:editId="3588D8A8">
          <wp:simplePos x="0" y="0"/>
          <wp:positionH relativeFrom="column">
            <wp:posOffset>-79435</wp:posOffset>
          </wp:positionH>
          <wp:positionV relativeFrom="paragraph">
            <wp:posOffset>-294053</wp:posOffset>
          </wp:positionV>
          <wp:extent cx="3107111" cy="877367"/>
          <wp:effectExtent l="0" t="0" r="4445" b="0"/>
          <wp:wrapNone/>
          <wp:docPr id="16" name="Picture 1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111" cy="87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36E">
      <w:rPr>
        <w:rFonts w:ascii="Calibri" w:hAnsi="Calibri" w:cs="Calibri"/>
        <w:noProof/>
        <w:sz w:val="22"/>
        <w:szCs w:val="22"/>
        <w:lang w:val="en-US"/>
      </w:rPr>
      <w:drawing>
        <wp:anchor distT="0" distB="0" distL="114300" distR="114300" simplePos="0" relativeHeight="251661312" behindDoc="0" locked="0" layoutInCell="1" allowOverlap="1" wp14:anchorId="593EF24D" wp14:editId="5225E0AE">
          <wp:simplePos x="0" y="0"/>
          <wp:positionH relativeFrom="column">
            <wp:posOffset>3136625</wp:posOffset>
          </wp:positionH>
          <wp:positionV relativeFrom="paragraph">
            <wp:posOffset>-294005</wp:posOffset>
          </wp:positionV>
          <wp:extent cx="2835910" cy="747395"/>
          <wp:effectExtent l="0" t="0" r="0" b="1905"/>
          <wp:wrapThrough wrapText="bothSides">
            <wp:wrapPolygon edited="0">
              <wp:start x="0" y="0"/>
              <wp:lineTo x="0" y="21288"/>
              <wp:lineTo x="21474" y="21288"/>
              <wp:lineTo x="21474" y="0"/>
              <wp:lineTo x="0" y="0"/>
            </wp:wrapPolygon>
          </wp:wrapThrough>
          <wp:docPr id="17" name="Picture 17" descr="A picture containing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665"/>
                  <a:stretch/>
                </pic:blipFill>
                <pic:spPr bwMode="auto">
                  <a:xfrm>
                    <a:off x="0" y="0"/>
                    <a:ext cx="283591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6C40">
      <w:tab/>
    </w:r>
    <w:r w:rsidR="00395EB3">
      <w:tab/>
    </w:r>
  </w:p>
  <w:p w14:paraId="68FB5696" w14:textId="05A0BDC3" w:rsidR="00395EB3" w:rsidRDefault="00395EB3" w:rsidP="00395EB3">
    <w:pPr>
      <w:pStyle w:val="Header"/>
      <w:tabs>
        <w:tab w:val="clear" w:pos="4703"/>
        <w:tab w:val="clear" w:pos="9406"/>
        <w:tab w:val="left" w:pos="819"/>
        <w:tab w:val="left" w:pos="5032"/>
        <w:tab w:val="left" w:pos="7821"/>
      </w:tabs>
    </w:pPr>
  </w:p>
  <w:p w14:paraId="706F67F2" w14:textId="22D722D9" w:rsidR="00596C40" w:rsidRDefault="00596C40" w:rsidP="00395EB3">
    <w:pPr>
      <w:pStyle w:val="Header"/>
      <w:tabs>
        <w:tab w:val="clear" w:pos="4703"/>
        <w:tab w:val="clear" w:pos="9406"/>
        <w:tab w:val="left" w:pos="819"/>
        <w:tab w:val="left" w:pos="5032"/>
        <w:tab w:val="left" w:pos="782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C76"/>
    <w:multiLevelType w:val="hybridMultilevel"/>
    <w:tmpl w:val="970E6B0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5493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40"/>
    <w:rsid w:val="00030C85"/>
    <w:rsid w:val="000408ED"/>
    <w:rsid w:val="00127176"/>
    <w:rsid w:val="00137FD1"/>
    <w:rsid w:val="001B383E"/>
    <w:rsid w:val="001C2580"/>
    <w:rsid w:val="001C34C1"/>
    <w:rsid w:val="00266915"/>
    <w:rsid w:val="002A03C8"/>
    <w:rsid w:val="002D467A"/>
    <w:rsid w:val="002E03A8"/>
    <w:rsid w:val="002E5D98"/>
    <w:rsid w:val="002F5994"/>
    <w:rsid w:val="0033156A"/>
    <w:rsid w:val="003447EE"/>
    <w:rsid w:val="003508F6"/>
    <w:rsid w:val="00395EB3"/>
    <w:rsid w:val="00405FEE"/>
    <w:rsid w:val="00406E3F"/>
    <w:rsid w:val="0049100F"/>
    <w:rsid w:val="004A0291"/>
    <w:rsid w:val="004A2CB1"/>
    <w:rsid w:val="004C6E71"/>
    <w:rsid w:val="004F7CBE"/>
    <w:rsid w:val="00521076"/>
    <w:rsid w:val="005218C6"/>
    <w:rsid w:val="00596C40"/>
    <w:rsid w:val="005D1E7A"/>
    <w:rsid w:val="005F67AE"/>
    <w:rsid w:val="00606C08"/>
    <w:rsid w:val="006336F1"/>
    <w:rsid w:val="00634C13"/>
    <w:rsid w:val="00647998"/>
    <w:rsid w:val="0066242A"/>
    <w:rsid w:val="006648C9"/>
    <w:rsid w:val="00686A3A"/>
    <w:rsid w:val="006A2874"/>
    <w:rsid w:val="006D05BB"/>
    <w:rsid w:val="006E3332"/>
    <w:rsid w:val="006E45FE"/>
    <w:rsid w:val="006F3016"/>
    <w:rsid w:val="00717A5C"/>
    <w:rsid w:val="00763DC7"/>
    <w:rsid w:val="007846EC"/>
    <w:rsid w:val="00797EA7"/>
    <w:rsid w:val="007B2F4E"/>
    <w:rsid w:val="007C48F0"/>
    <w:rsid w:val="007C4C4C"/>
    <w:rsid w:val="007D2A10"/>
    <w:rsid w:val="00835DF4"/>
    <w:rsid w:val="00846136"/>
    <w:rsid w:val="00852E88"/>
    <w:rsid w:val="008A0078"/>
    <w:rsid w:val="009A07B4"/>
    <w:rsid w:val="009B4E07"/>
    <w:rsid w:val="00A048E5"/>
    <w:rsid w:val="00A20A01"/>
    <w:rsid w:val="00A51DE2"/>
    <w:rsid w:val="00A94609"/>
    <w:rsid w:val="00A94A97"/>
    <w:rsid w:val="00AA3922"/>
    <w:rsid w:val="00B066D3"/>
    <w:rsid w:val="00B52C93"/>
    <w:rsid w:val="00B7004B"/>
    <w:rsid w:val="00BC6FCE"/>
    <w:rsid w:val="00BF62C4"/>
    <w:rsid w:val="00BF6FA6"/>
    <w:rsid w:val="00BF7623"/>
    <w:rsid w:val="00C338A0"/>
    <w:rsid w:val="00C35ED0"/>
    <w:rsid w:val="00C50227"/>
    <w:rsid w:val="00C520A2"/>
    <w:rsid w:val="00C85585"/>
    <w:rsid w:val="00C96A9A"/>
    <w:rsid w:val="00CF295B"/>
    <w:rsid w:val="00CF36D4"/>
    <w:rsid w:val="00D44791"/>
    <w:rsid w:val="00D74776"/>
    <w:rsid w:val="00D8308C"/>
    <w:rsid w:val="00DB3857"/>
    <w:rsid w:val="00DC7194"/>
    <w:rsid w:val="00E367EA"/>
    <w:rsid w:val="00E47973"/>
    <w:rsid w:val="00E711DC"/>
    <w:rsid w:val="00F02B4A"/>
    <w:rsid w:val="00F26607"/>
    <w:rsid w:val="00F33100"/>
    <w:rsid w:val="00F47967"/>
    <w:rsid w:val="00F56776"/>
    <w:rsid w:val="00F974A8"/>
    <w:rsid w:val="00FB4414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0486D"/>
  <w15:chartTrackingRefBased/>
  <w15:docId w15:val="{E717A99A-7238-444E-A86B-C355C0B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C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C40"/>
  </w:style>
  <w:style w:type="paragraph" w:styleId="Footer">
    <w:name w:val="footer"/>
    <w:basedOn w:val="Normal"/>
    <w:link w:val="FooterChar"/>
    <w:uiPriority w:val="99"/>
    <w:unhideWhenUsed/>
    <w:rsid w:val="00596C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C40"/>
  </w:style>
  <w:style w:type="paragraph" w:styleId="NormalWeb">
    <w:name w:val="Normal (Web)"/>
    <w:basedOn w:val="Normal"/>
    <w:uiPriority w:val="99"/>
    <w:semiHidden/>
    <w:unhideWhenUsed/>
    <w:rsid w:val="000408ED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character" w:styleId="Strong">
    <w:name w:val="Strong"/>
    <w:basedOn w:val="DefaultParagraphFont"/>
    <w:uiPriority w:val="22"/>
    <w:qFormat/>
    <w:rsid w:val="000408ED"/>
    <w:rPr>
      <w:b/>
      <w:bCs/>
    </w:rPr>
  </w:style>
  <w:style w:type="table" w:styleId="TableGrid">
    <w:name w:val="Table Grid"/>
    <w:basedOn w:val="TableNormal"/>
    <w:uiPriority w:val="39"/>
    <w:rsid w:val="00F9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Federatia PUBLISIND</dc:creator>
  <cp:keywords/>
  <dc:description/>
  <cp:lastModifiedBy>Steluta Enache</cp:lastModifiedBy>
  <cp:revision>2</cp:revision>
  <cp:lastPrinted>2022-08-14T15:11:00Z</cp:lastPrinted>
  <dcterms:created xsi:type="dcterms:W3CDTF">2022-08-16T10:09:00Z</dcterms:created>
  <dcterms:modified xsi:type="dcterms:W3CDTF">2022-08-16T10:09:00Z</dcterms:modified>
</cp:coreProperties>
</file>