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2259" w:rsidRDefault="00FB1112">
      <w:pPr>
        <w:pStyle w:val="Heading3"/>
        <w:spacing w:line="345" w:lineRule="atLeast"/>
        <w:divId w:val="916743743"/>
        <w:rPr>
          <w:rFonts w:ascii="Arial" w:eastAsia="Times New Roman" w:hAnsi="Arial" w:cs="Arial"/>
          <w:color w:val="333333"/>
        </w:rPr>
      </w:pPr>
      <w:bookmarkStart w:id="0" w:name="_GoBack"/>
      <w:bookmarkEnd w:id="0"/>
      <w:r>
        <w:rPr>
          <w:rFonts w:ascii="Arial" w:eastAsia="Times New Roman" w:hAnsi="Arial" w:cs="Arial"/>
          <w:color w:val="333333"/>
        </w:rPr>
        <w:t xml:space="preserve">Ministerul </w:t>
      </w:r>
      <w:proofErr w:type="spellStart"/>
      <w:r>
        <w:rPr>
          <w:rFonts w:ascii="Arial" w:eastAsia="Times New Roman" w:hAnsi="Arial" w:cs="Arial"/>
          <w:color w:val="333333"/>
        </w:rPr>
        <w:t>Transporturilor</w:t>
      </w:r>
      <w:proofErr w:type="spellEnd"/>
      <w:r>
        <w:rPr>
          <w:rFonts w:ascii="Arial" w:eastAsia="Times New Roman" w:hAnsi="Arial" w:cs="Arial"/>
          <w:color w:val="333333"/>
        </w:rPr>
        <w:t xml:space="preserve"> - MT</w:t>
      </w:r>
    </w:p>
    <w:p w:rsidR="00252259" w:rsidRDefault="00FB1112">
      <w:pPr>
        <w:pStyle w:val="Heading1"/>
        <w:divId w:val="916743743"/>
        <w:rPr>
          <w:rFonts w:eastAsia="Times New Roman" w:cs="Arial"/>
        </w:rPr>
      </w:pPr>
      <w:r>
        <w:rPr>
          <w:rFonts w:eastAsia="Times New Roman" w:cs="Arial"/>
        </w:rPr>
        <w:t xml:space="preserve">Regula de </w:t>
      </w:r>
      <w:proofErr w:type="spellStart"/>
      <w:r>
        <w:rPr>
          <w:rFonts w:eastAsia="Times New Roman" w:cs="Arial"/>
        </w:rPr>
        <w:t>desfășurare</w:t>
      </w:r>
      <w:proofErr w:type="spellEnd"/>
      <w:r>
        <w:rPr>
          <w:rFonts w:eastAsia="Times New Roman" w:cs="Arial"/>
        </w:rPr>
        <w:t xml:space="preserve"> a </w:t>
      </w:r>
      <w:proofErr w:type="spellStart"/>
      <w:r>
        <w:rPr>
          <w:rFonts w:eastAsia="Times New Roman" w:cs="Arial"/>
        </w:rPr>
        <w:t>operațiunilor</w:t>
      </w:r>
      <w:proofErr w:type="spellEnd"/>
      <w:r>
        <w:rPr>
          <w:rFonts w:eastAsia="Times New Roman" w:cs="Arial"/>
        </w:rPr>
        <w:t xml:space="preserve"> de </w:t>
      </w:r>
      <w:proofErr w:type="spellStart"/>
      <w:r>
        <w:rPr>
          <w:rFonts w:eastAsia="Times New Roman" w:cs="Arial"/>
        </w:rPr>
        <w:t>scafandrerie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porturi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și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în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apele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naționale</w:t>
      </w:r>
      <w:proofErr w:type="spellEnd"/>
      <w:r>
        <w:rPr>
          <w:rFonts w:eastAsia="Times New Roman" w:cs="Arial"/>
        </w:rPr>
        <w:t xml:space="preserve"> </w:t>
      </w:r>
      <w:proofErr w:type="spellStart"/>
      <w:r>
        <w:rPr>
          <w:rFonts w:eastAsia="Times New Roman" w:cs="Arial"/>
        </w:rPr>
        <w:t>navigabile</w:t>
      </w:r>
      <w:proofErr w:type="spellEnd"/>
      <w:r>
        <w:rPr>
          <w:rFonts w:eastAsia="Times New Roman" w:cs="Arial"/>
        </w:rPr>
        <w:t xml:space="preserve"> ale </w:t>
      </w:r>
      <w:proofErr w:type="spellStart"/>
      <w:r>
        <w:rPr>
          <w:rFonts w:eastAsia="Times New Roman" w:cs="Arial"/>
        </w:rPr>
        <w:t>României</w:t>
      </w:r>
      <w:proofErr w:type="spellEnd"/>
      <w:r>
        <w:rPr>
          <w:rFonts w:eastAsia="Times New Roman" w:cs="Arial"/>
        </w:rPr>
        <w:t xml:space="preserve"> din 10.10.2008 </w:t>
      </w:r>
    </w:p>
    <w:p w:rsidR="00252259" w:rsidRDefault="00FB1112">
      <w:pPr>
        <w:pStyle w:val="Heading3"/>
        <w:spacing w:line="345" w:lineRule="atLeast"/>
        <w:divId w:val="916743743"/>
        <w:rPr>
          <w:rFonts w:ascii="Arial" w:eastAsia="Times New Roman" w:hAnsi="Arial" w:cs="Arial"/>
          <w:color w:val="333333"/>
        </w:rPr>
      </w:pPr>
      <w:proofErr w:type="spellStart"/>
      <w:r>
        <w:rPr>
          <w:rFonts w:ascii="Arial" w:eastAsia="Times New Roman" w:hAnsi="Arial" w:cs="Arial"/>
          <w:color w:val="333333"/>
        </w:rPr>
        <w:t>În</w:t>
      </w:r>
      <w:proofErr w:type="spellEnd"/>
      <w:r>
        <w:rPr>
          <w:rFonts w:ascii="Arial" w:eastAsia="Times New Roman" w:hAnsi="Arial" w:cs="Arial"/>
          <w:color w:val="333333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</w:rPr>
        <w:t>vigoare</w:t>
      </w:r>
      <w:proofErr w:type="spellEnd"/>
      <w:r>
        <w:rPr>
          <w:rFonts w:ascii="Arial" w:eastAsia="Times New Roman" w:hAnsi="Arial" w:cs="Arial"/>
          <w:color w:val="333333"/>
        </w:rPr>
        <w:t xml:space="preserve"> de la 06 </w:t>
      </w:r>
      <w:proofErr w:type="spellStart"/>
      <w:r>
        <w:rPr>
          <w:rFonts w:ascii="Arial" w:eastAsia="Times New Roman" w:hAnsi="Arial" w:cs="Arial"/>
          <w:color w:val="333333"/>
        </w:rPr>
        <w:t>noiembrie</w:t>
      </w:r>
      <w:proofErr w:type="spellEnd"/>
      <w:r>
        <w:rPr>
          <w:rFonts w:ascii="Arial" w:eastAsia="Times New Roman" w:hAnsi="Arial" w:cs="Arial"/>
          <w:color w:val="333333"/>
        </w:rPr>
        <w:t xml:space="preserve"> 2008</w:t>
      </w:r>
    </w:p>
    <w:p w:rsidR="00252259" w:rsidRDefault="00FB1112">
      <w:pPr>
        <w:spacing w:line="345" w:lineRule="atLeast"/>
        <w:jc w:val="both"/>
        <w:divId w:val="916743743"/>
        <w:rPr>
          <w:rFonts w:ascii="Arial" w:eastAsia="Times New Roman" w:hAnsi="Arial" w:cs="Arial"/>
          <w:color w:val="333333"/>
          <w:sz w:val="21"/>
          <w:szCs w:val="21"/>
        </w:rPr>
      </w:pP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Publicat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Monitorul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Oficial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Partea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I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nr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. 749 din 06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noiembrie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2008.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Formă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eastAsia="Times New Roman" w:hAnsi="Arial" w:cs="Arial"/>
          <w:color w:val="333333"/>
          <w:sz w:val="21"/>
          <w:szCs w:val="21"/>
        </w:rPr>
        <w:t>aplicabilă</w:t>
      </w:r>
      <w:proofErr w:type="spellEnd"/>
      <w:r>
        <w:rPr>
          <w:rFonts w:ascii="Arial" w:eastAsia="Times New Roman" w:hAnsi="Arial" w:cs="Arial"/>
          <w:color w:val="333333"/>
          <w:sz w:val="21"/>
          <w:szCs w:val="21"/>
        </w:rPr>
        <w:t xml:space="preserve"> la </w:t>
      </w:r>
      <w:hyperlink r:id="rId4" w:history="1"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 xml:space="preserve">14 </w:t>
        </w:r>
        <w:proofErr w:type="spellStart"/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>aprilie</w:t>
        </w:r>
        <w:proofErr w:type="spellEnd"/>
        <w:r>
          <w:rPr>
            <w:rStyle w:val="Hyperlink"/>
            <w:rFonts w:ascii="Arial" w:eastAsia="Times New Roman" w:hAnsi="Arial" w:cs="Arial"/>
            <w:color w:val="008000"/>
            <w:sz w:val="21"/>
            <w:szCs w:val="21"/>
          </w:rPr>
          <w:t xml:space="preserve"> 2021</w:t>
        </w:r>
      </w:hyperlink>
      <w:r>
        <w:rPr>
          <w:rFonts w:ascii="Arial" w:eastAsia="Times New Roman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1. -</w:t>
      </w:r>
      <w:r>
        <w:rPr>
          <w:rFonts w:ascii="Arial" w:hAnsi="Arial" w:cs="Arial"/>
          <w:color w:val="333333"/>
          <w:sz w:val="21"/>
          <w:szCs w:val="21"/>
        </w:rPr>
        <w:t xml:space="preserve"> (1)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aplică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operațiunilor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desfășurate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(2)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sub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incidența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ordin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militare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militari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agrement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2.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sensul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termenul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operațiuni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semnificații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intervenție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opera vie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intervenție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accident naval;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intervenție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ranfluare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nave/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epave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realizarea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construcții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hidrotehnice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reparații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construcțiile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hidrotehnice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inspecții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subacvatice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construcțiilor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hidrotehnice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acvatoriilor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f)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curățarea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bazinelor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recuperarea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obiectelor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scufundate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bazine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3.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naționale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navigabile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ale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economici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autorizați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Autoritatea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Navală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Română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condițiile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4.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este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economic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execută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obținut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5.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căpitănia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cărui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jurisdicție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6. -</w:t>
      </w:r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obținerea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economic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prezenta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următoarele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: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autorizația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auxiliare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transport naval -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(LS);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planul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programul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aprobate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administratorul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urmează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desfășoare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condițiile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specifice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mijloacele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echipamentele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folosite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e)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modul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mijloacele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semnalizare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zonei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acționează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lastRenderedPageBreak/>
        <w:t xml:space="preserve">f)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persoana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responsabilă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coordonarea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g)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mijloacele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comunicație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folosite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pentru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legătura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permanentă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căpitănia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zonă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7.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După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eliberarea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dar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târziu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24 de ore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înainte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începerea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efectivă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căpitănia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emite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"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Aviz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către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navigatori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"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cuprinde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cel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puțin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zona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unde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aceste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programul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semnalizare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mijloacele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comunicații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8.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timpul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desfășurării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economic 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obligația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a: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a)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respecta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siguranța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b)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semnaliza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zona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conform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c)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respecta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normele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securitatea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sănătatea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muncii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;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color w:val="333333"/>
          <w:sz w:val="21"/>
          <w:szCs w:val="21"/>
        </w:rPr>
        <w:t xml:space="preserve">d)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respecta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programul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consemnat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9.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toată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durata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derulării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căpitănia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supraveghea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controla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modul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economic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prevederile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legale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siguranța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precum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condițiile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specificate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10.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cazuri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urgență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economici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care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desfășoară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vor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interveni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numai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din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dispoziția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căpităniei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port.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11. -</w:t>
      </w:r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Căpitănia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dispune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oprirea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activităților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atunci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constată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nu se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respectă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condițiile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prevăzute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permisul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puse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pericol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alte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nave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instalații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portuare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sau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când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sunt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încălcate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regulile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siguranța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navigației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252259" w:rsidRDefault="00FB1112">
      <w:pPr>
        <w:pStyle w:val="al"/>
        <w:spacing w:line="345" w:lineRule="atLeast"/>
        <w:rPr>
          <w:rFonts w:ascii="Arial" w:hAnsi="Arial" w:cs="Arial"/>
          <w:color w:val="333333"/>
          <w:sz w:val="21"/>
          <w:szCs w:val="21"/>
        </w:rPr>
      </w:pPr>
      <w:r>
        <w:rPr>
          <w:rFonts w:ascii="Arial" w:hAnsi="Arial" w:cs="Arial"/>
          <w:b/>
          <w:bCs/>
          <w:color w:val="333333"/>
          <w:sz w:val="21"/>
          <w:szCs w:val="21"/>
        </w:rPr>
        <w:t>Art. 12. -</w:t>
      </w:r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terminarea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de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scafandrerie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,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operatorul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economic </w:t>
      </w:r>
      <w:proofErr w:type="spellStart"/>
      <w:proofErr w:type="gramStart"/>
      <w:r>
        <w:rPr>
          <w:rFonts w:ascii="Arial" w:hAnsi="Arial" w:cs="Arial"/>
          <w:color w:val="333333"/>
          <w:sz w:val="21"/>
          <w:szCs w:val="21"/>
        </w:rPr>
        <w:t>va</w:t>
      </w:r>
      <w:proofErr w:type="spellEnd"/>
      <w:proofErr w:type="gram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depune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la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căpitănia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portului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un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raport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detaliat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privind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derularea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și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rezultatele</w:t>
      </w:r>
      <w:proofErr w:type="spellEnd"/>
      <w:r>
        <w:rPr>
          <w:rFonts w:ascii="Arial" w:hAnsi="Arial" w:cs="Arial"/>
          <w:color w:val="333333"/>
          <w:sz w:val="21"/>
          <w:szCs w:val="21"/>
        </w:rPr>
        <w:t xml:space="preserve"> </w:t>
      </w:r>
      <w:proofErr w:type="spellStart"/>
      <w:r>
        <w:rPr>
          <w:rFonts w:ascii="Arial" w:hAnsi="Arial" w:cs="Arial"/>
          <w:color w:val="333333"/>
          <w:sz w:val="21"/>
          <w:szCs w:val="21"/>
        </w:rPr>
        <w:t>lucrărilor</w:t>
      </w:r>
      <w:proofErr w:type="spellEnd"/>
      <w:r>
        <w:rPr>
          <w:rFonts w:ascii="Arial" w:hAnsi="Arial" w:cs="Arial"/>
          <w:color w:val="333333"/>
          <w:sz w:val="21"/>
          <w:szCs w:val="21"/>
        </w:rPr>
        <w:t>.</w:t>
      </w:r>
    </w:p>
    <w:p w:rsidR="005457EE" w:rsidRDefault="005457EE"/>
    <w:sectPr w:rsidR="005457E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7EE"/>
    <w:rsid w:val="00252259"/>
    <w:rsid w:val="00297730"/>
    <w:rsid w:val="005457EE"/>
    <w:rsid w:val="00FB1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E16C1FF-7F18-4133-88C2-C19699C9D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pPr>
      <w:spacing w:after="0" w:line="570" w:lineRule="atLeast"/>
      <w:jc w:val="both"/>
      <w:outlineLvl w:val="0"/>
    </w:pPr>
    <w:rPr>
      <w:rFonts w:ascii="Cambria" w:hAnsi="Cambria" w:cs="Times New Roman"/>
      <w:color w:val="2A76A7"/>
      <w:kern w:val="36"/>
      <w:sz w:val="32"/>
      <w:szCs w:val="32"/>
    </w:rPr>
  </w:style>
  <w:style w:type="paragraph" w:styleId="Heading3">
    <w:name w:val="heading 3"/>
    <w:basedOn w:val="Normal"/>
    <w:link w:val="Heading3Char"/>
    <w:uiPriority w:val="9"/>
    <w:qFormat/>
    <w:pPr>
      <w:spacing w:after="0" w:line="240" w:lineRule="auto"/>
      <w:jc w:val="both"/>
      <w:outlineLvl w:val="2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Cambria" w:hAnsi="Cambria" w:cs="Times New Roman"/>
      <w:color w:val="2A76A7"/>
      <w:kern w:val="36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paragraph" w:customStyle="1" w:styleId="al">
    <w:name w:val="a_l"/>
    <w:basedOn w:val="Normal"/>
    <w:pPr>
      <w:spacing w:after="0" w:line="240" w:lineRule="auto"/>
      <w:jc w:val="both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6743743">
      <w:marLeft w:val="0"/>
      <w:marRight w:val="0"/>
      <w:marTop w:val="0"/>
      <w:marBottom w:val="7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dataIncarcare: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Juristi</dc:creator>
  <cp:lastModifiedBy>ioana</cp:lastModifiedBy>
  <cp:revision>2</cp:revision>
  <dcterms:created xsi:type="dcterms:W3CDTF">2021-04-15T08:08:00Z</dcterms:created>
  <dcterms:modified xsi:type="dcterms:W3CDTF">2021-04-15T08:08:00Z</dcterms:modified>
</cp:coreProperties>
</file>