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E8E2" w14:textId="6AAB1705" w:rsidR="00B82491" w:rsidRPr="00AC4E05" w:rsidRDefault="00F37A64">
      <w:pPr>
        <w:rPr>
          <w:i/>
          <w:iCs/>
          <w:sz w:val="24"/>
          <w:szCs w:val="24"/>
        </w:rPr>
      </w:pPr>
      <w:r w:rsidRPr="00AC4E05">
        <w:rPr>
          <w:noProof/>
        </w:rPr>
        <w:drawing>
          <wp:anchor distT="0" distB="0" distL="114300" distR="114300" simplePos="0" relativeHeight="251659264" behindDoc="0" locked="0" layoutInCell="1" allowOverlap="1" wp14:anchorId="17224587" wp14:editId="58944510">
            <wp:simplePos x="0" y="0"/>
            <wp:positionH relativeFrom="column">
              <wp:posOffset>-144780</wp:posOffset>
            </wp:positionH>
            <wp:positionV relativeFrom="paragraph">
              <wp:posOffset>-683260</wp:posOffset>
            </wp:positionV>
            <wp:extent cx="6254750" cy="1078865"/>
            <wp:effectExtent l="0" t="0" r="0" b="6985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4379F" w14:textId="5E76A47A" w:rsidR="00F37A64" w:rsidRPr="00AC4E05" w:rsidRDefault="00F37A64">
      <w:pPr>
        <w:rPr>
          <w:i/>
          <w:iCs/>
          <w:sz w:val="24"/>
          <w:szCs w:val="24"/>
        </w:rPr>
      </w:pPr>
    </w:p>
    <w:p w14:paraId="0890D4BC" w14:textId="3A3DA9E2" w:rsidR="00F37A64" w:rsidRPr="00AC4E05" w:rsidRDefault="00F37A64">
      <w:pPr>
        <w:rPr>
          <w:i/>
          <w:iCs/>
          <w:sz w:val="24"/>
          <w:szCs w:val="24"/>
        </w:rPr>
      </w:pPr>
    </w:p>
    <w:p w14:paraId="2409C5A7" w14:textId="57F2CDD4" w:rsidR="00F37A64" w:rsidRPr="00AC4E05" w:rsidRDefault="00F37A64" w:rsidP="00F37A64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bookmarkStart w:id="0" w:name="_Hlk72094441"/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Propuneri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de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m</w:t>
      </w:r>
      <w:r w:rsidR="00C344C4">
        <w:rPr>
          <w:rFonts w:ascii="Cambria" w:hAnsi="Cambria"/>
          <w:b/>
          <w:bCs/>
          <w:i/>
          <w:iCs/>
          <w:sz w:val="28"/>
          <w:szCs w:val="28"/>
        </w:rPr>
        <w:t>ă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suri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de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reforme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="00C344C4">
        <w:rPr>
          <w:rFonts w:ascii="Cambria" w:hAnsi="Cambria"/>
          <w:b/>
          <w:bCs/>
          <w:i/>
          <w:iCs/>
          <w:sz w:val="28"/>
          <w:szCs w:val="28"/>
        </w:rPr>
        <w:t>ș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i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investi</w:t>
      </w:r>
      <w:r w:rsidR="00C344C4">
        <w:rPr>
          <w:rFonts w:ascii="Cambria" w:hAnsi="Cambria"/>
          <w:b/>
          <w:bCs/>
          <w:i/>
          <w:iCs/>
          <w:sz w:val="28"/>
          <w:szCs w:val="28"/>
        </w:rPr>
        <w:t>ț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ii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finan</w:t>
      </w:r>
      <w:r w:rsidR="00C344C4">
        <w:rPr>
          <w:rFonts w:ascii="Cambria" w:hAnsi="Cambria"/>
          <w:b/>
          <w:bCs/>
          <w:i/>
          <w:iCs/>
          <w:sz w:val="28"/>
          <w:szCs w:val="28"/>
        </w:rPr>
        <w:t>ț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ate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prin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PNRR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sus</w:t>
      </w:r>
      <w:r w:rsidR="00C344C4">
        <w:rPr>
          <w:rFonts w:ascii="Cambria" w:hAnsi="Cambria"/>
          <w:b/>
          <w:bCs/>
          <w:i/>
          <w:iCs/>
          <w:sz w:val="28"/>
          <w:szCs w:val="28"/>
        </w:rPr>
        <w:t>ț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inute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de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Blocul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Na</w:t>
      </w:r>
      <w:r w:rsidR="00C344C4">
        <w:rPr>
          <w:rFonts w:ascii="Cambria" w:hAnsi="Cambria"/>
          <w:b/>
          <w:bCs/>
          <w:i/>
          <w:iCs/>
          <w:sz w:val="28"/>
          <w:szCs w:val="28"/>
        </w:rPr>
        <w:t>ț</w:t>
      </w:r>
      <w:r w:rsidRPr="00AC4E05">
        <w:rPr>
          <w:rFonts w:ascii="Cambria" w:hAnsi="Cambria"/>
          <w:b/>
          <w:bCs/>
          <w:i/>
          <w:iCs/>
          <w:sz w:val="28"/>
          <w:szCs w:val="28"/>
        </w:rPr>
        <w:t>ional</w:t>
      </w:r>
      <w:proofErr w:type="spellEnd"/>
      <w:r w:rsidRPr="00AC4E0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C4E05">
        <w:rPr>
          <w:rFonts w:ascii="Cambria" w:hAnsi="Cambria"/>
          <w:b/>
          <w:bCs/>
          <w:i/>
          <w:iCs/>
          <w:sz w:val="28"/>
          <w:szCs w:val="28"/>
        </w:rPr>
        <w:t>Sindical</w:t>
      </w:r>
      <w:proofErr w:type="spellEnd"/>
    </w:p>
    <w:p w14:paraId="13D4FEB0" w14:textId="77777777" w:rsidR="00F37A64" w:rsidRPr="00AC4E05" w:rsidRDefault="00F37A64" w:rsidP="007B38C5">
      <w:pPr>
        <w:jc w:val="both"/>
        <w:rPr>
          <w:rFonts w:ascii="Cambria" w:hAnsi="Cambria"/>
          <w:sz w:val="24"/>
          <w:szCs w:val="24"/>
        </w:rPr>
      </w:pPr>
    </w:p>
    <w:p w14:paraId="074C96BC" w14:textId="3F317B2D" w:rsidR="00B26EBB" w:rsidRPr="00AC4E05" w:rsidRDefault="00B26EBB" w:rsidP="00B26EBB">
      <w:pPr>
        <w:jc w:val="both"/>
        <w:rPr>
          <w:rFonts w:ascii="Cambria" w:hAnsi="Cambria"/>
          <w:sz w:val="24"/>
          <w:szCs w:val="24"/>
        </w:rPr>
      </w:pPr>
      <w:r w:rsidRPr="00AC4E05">
        <w:rPr>
          <w:rFonts w:ascii="Cambria" w:hAnsi="Cambria"/>
          <w:sz w:val="24"/>
          <w:szCs w:val="24"/>
        </w:rPr>
        <w:t xml:space="preserve">Nu </w:t>
      </w:r>
      <w:proofErr w:type="spellStart"/>
      <w:r w:rsidRPr="00AC4E05">
        <w:rPr>
          <w:rFonts w:ascii="Cambria" w:hAnsi="Cambria"/>
          <w:sz w:val="24"/>
          <w:szCs w:val="24"/>
        </w:rPr>
        <w:t>numai</w:t>
      </w:r>
      <w:proofErr w:type="spellEnd"/>
      <w:r w:rsidRPr="00AC4E05">
        <w:rPr>
          <w:rFonts w:ascii="Cambria" w:hAnsi="Cambria"/>
          <w:sz w:val="24"/>
          <w:szCs w:val="24"/>
        </w:rPr>
        <w:t xml:space="preserve"> ca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mod direct PNRR </w:t>
      </w:r>
      <w:proofErr w:type="spellStart"/>
      <w:r w:rsidRPr="00AC4E05">
        <w:rPr>
          <w:rFonts w:ascii="Cambria" w:hAnsi="Cambria"/>
          <w:sz w:val="24"/>
          <w:szCs w:val="24"/>
        </w:rPr>
        <w:t>preg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tit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Rom</w:t>
      </w:r>
      <w:r w:rsidR="00C344C4">
        <w:rPr>
          <w:rFonts w:ascii="Cambria" w:hAnsi="Cambria"/>
          <w:sz w:val="24"/>
          <w:szCs w:val="24"/>
        </w:rPr>
        <w:t>â</w:t>
      </w:r>
      <w:r w:rsidRPr="00AC4E05">
        <w:rPr>
          <w:rFonts w:ascii="Cambria" w:hAnsi="Cambria"/>
          <w:sz w:val="24"/>
          <w:szCs w:val="24"/>
        </w:rPr>
        <w:t>nia</w:t>
      </w:r>
      <w:proofErr w:type="spellEnd"/>
      <w:r w:rsidRPr="00AC4E05">
        <w:rPr>
          <w:rFonts w:ascii="Cambria" w:hAnsi="Cambria"/>
          <w:sz w:val="24"/>
          <w:szCs w:val="24"/>
        </w:rPr>
        <w:t xml:space="preserve"> nu </w:t>
      </w:r>
      <w:proofErr w:type="spellStart"/>
      <w:r w:rsidRPr="00AC4E05">
        <w:rPr>
          <w:rFonts w:ascii="Cambria" w:hAnsi="Cambria"/>
          <w:sz w:val="24"/>
          <w:szCs w:val="24"/>
        </w:rPr>
        <w:t>beneficiaz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o </w:t>
      </w:r>
      <w:proofErr w:type="spellStart"/>
      <w:r w:rsidRPr="00AC4E05">
        <w:rPr>
          <w:rFonts w:ascii="Cambria" w:hAnsi="Cambria"/>
          <w:sz w:val="24"/>
          <w:szCs w:val="24"/>
        </w:rPr>
        <w:t>evaluare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impact sub </w:t>
      </w:r>
      <w:proofErr w:type="spellStart"/>
      <w:r w:rsidRPr="00AC4E05">
        <w:rPr>
          <w:rFonts w:ascii="Cambria" w:hAnsi="Cambria"/>
          <w:sz w:val="24"/>
          <w:szCs w:val="24"/>
        </w:rPr>
        <w:t>aspectul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ocup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rii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nici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una din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indicate nu </w:t>
      </w:r>
      <w:proofErr w:type="spellStart"/>
      <w:r w:rsidRPr="00AC4E05">
        <w:rPr>
          <w:rFonts w:ascii="Cambria" w:hAnsi="Cambria"/>
          <w:sz w:val="24"/>
          <w:szCs w:val="24"/>
        </w:rPr>
        <w:t>vizeaz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ca </w:t>
      </w:r>
      <w:proofErr w:type="spellStart"/>
      <w:r w:rsidRPr="00AC4E05">
        <w:rPr>
          <w:rFonts w:ascii="Cambria" w:hAnsi="Cambria"/>
          <w:sz w:val="24"/>
          <w:szCs w:val="24"/>
        </w:rPr>
        <w:t>obiectiv</w:t>
      </w:r>
      <w:proofErr w:type="spellEnd"/>
      <w:r w:rsidRPr="00AC4E05">
        <w:rPr>
          <w:rFonts w:ascii="Cambria" w:hAnsi="Cambria"/>
          <w:sz w:val="24"/>
          <w:szCs w:val="24"/>
        </w:rPr>
        <w:t xml:space="preserve"> principal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direct </w:t>
      </w:r>
      <w:proofErr w:type="spellStart"/>
      <w:r w:rsidRPr="00AC4E05">
        <w:rPr>
          <w:rFonts w:ascii="Cambria" w:hAnsi="Cambria"/>
          <w:sz w:val="24"/>
          <w:szCs w:val="24"/>
        </w:rPr>
        <w:t>crearea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locuri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munc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. </w:t>
      </w:r>
      <w:proofErr w:type="spellStart"/>
      <w:r w:rsidRPr="00AC4E05">
        <w:rPr>
          <w:rFonts w:ascii="Cambria" w:hAnsi="Cambria"/>
          <w:sz w:val="24"/>
          <w:szCs w:val="24"/>
        </w:rPr>
        <w:t>Chiar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cazurile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care </w:t>
      </w:r>
      <w:proofErr w:type="spellStart"/>
      <w:r w:rsidRPr="00AC4E05">
        <w:rPr>
          <w:rFonts w:ascii="Cambria" w:hAnsi="Cambria"/>
          <w:sz w:val="24"/>
          <w:szCs w:val="24"/>
        </w:rPr>
        <w:t>vorbim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vizeaz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restructurarea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unor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sectoare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precum </w:t>
      </w:r>
      <w:proofErr w:type="spellStart"/>
      <w:r w:rsidRPr="00AC4E05">
        <w:rPr>
          <w:rFonts w:ascii="Cambria" w:hAnsi="Cambria"/>
          <w:sz w:val="24"/>
          <w:szCs w:val="24"/>
        </w:rPr>
        <w:t>cel</w:t>
      </w:r>
      <w:proofErr w:type="spellEnd"/>
      <w:r w:rsidRPr="00AC4E05">
        <w:rPr>
          <w:rFonts w:ascii="Cambria" w:hAnsi="Cambria"/>
          <w:sz w:val="24"/>
          <w:szCs w:val="24"/>
        </w:rPr>
        <w:t xml:space="preserve"> energetic</w:t>
      </w:r>
      <w:r w:rsidR="008E4083" w:rsidRPr="00AC4E05">
        <w:rPr>
          <w:rFonts w:ascii="Cambria" w:hAnsi="Cambria"/>
          <w:sz w:val="24"/>
          <w:szCs w:val="24"/>
        </w:rPr>
        <w:t>,</w:t>
      </w:r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resursele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umane</w:t>
      </w:r>
      <w:proofErr w:type="spellEnd"/>
      <w:r w:rsidRPr="00AC4E05">
        <w:rPr>
          <w:rFonts w:ascii="Cambria" w:hAnsi="Cambria"/>
          <w:sz w:val="24"/>
          <w:szCs w:val="24"/>
        </w:rPr>
        <w:t xml:space="preserve"> nu </w:t>
      </w:r>
      <w:proofErr w:type="spellStart"/>
      <w:r w:rsidRPr="00AC4E05">
        <w:rPr>
          <w:rFonts w:ascii="Cambria" w:hAnsi="Cambria"/>
          <w:sz w:val="24"/>
          <w:szCs w:val="24"/>
        </w:rPr>
        <w:t>beneficiaz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nici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un </w:t>
      </w:r>
      <w:proofErr w:type="spellStart"/>
      <w:r w:rsidRPr="00AC4E05">
        <w:rPr>
          <w:rFonts w:ascii="Cambria" w:hAnsi="Cambria"/>
          <w:sz w:val="24"/>
          <w:szCs w:val="24"/>
        </w:rPr>
        <w:t>fel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interes</w:t>
      </w:r>
      <w:proofErr w:type="spellEnd"/>
      <w:r w:rsidRPr="00AC4E05">
        <w:rPr>
          <w:rFonts w:ascii="Cambria" w:hAnsi="Cambria"/>
          <w:sz w:val="24"/>
          <w:szCs w:val="24"/>
        </w:rPr>
        <w:t xml:space="preserve">. Mai </w:t>
      </w:r>
      <w:proofErr w:type="spellStart"/>
      <w:r w:rsidRPr="00AC4E05">
        <w:rPr>
          <w:rFonts w:ascii="Cambria" w:hAnsi="Cambria"/>
          <w:sz w:val="24"/>
          <w:szCs w:val="24"/>
        </w:rPr>
        <w:t>mult</w:t>
      </w:r>
      <w:proofErr w:type="spellEnd"/>
      <w:r w:rsidRPr="00AC4E05">
        <w:rPr>
          <w:rFonts w:ascii="Cambria" w:hAnsi="Cambria"/>
          <w:sz w:val="24"/>
          <w:szCs w:val="24"/>
        </w:rPr>
        <w:t xml:space="preserve">, nu </w:t>
      </w:r>
      <w:proofErr w:type="spellStart"/>
      <w:r w:rsidRPr="00AC4E05">
        <w:rPr>
          <w:rFonts w:ascii="Cambria" w:hAnsi="Cambria"/>
          <w:sz w:val="24"/>
          <w:szCs w:val="24"/>
        </w:rPr>
        <w:t>exist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nici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un </w:t>
      </w:r>
      <w:proofErr w:type="spellStart"/>
      <w:r w:rsidRPr="00AC4E05">
        <w:rPr>
          <w:rFonts w:ascii="Cambria" w:hAnsi="Cambria"/>
          <w:sz w:val="24"/>
          <w:szCs w:val="24"/>
        </w:rPr>
        <w:t>fel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coordonare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/ </w:t>
      </w:r>
      <w:proofErr w:type="spellStart"/>
      <w:r w:rsidRPr="00AC4E05">
        <w:rPr>
          <w:rFonts w:ascii="Cambria" w:hAnsi="Cambria"/>
          <w:sz w:val="24"/>
          <w:szCs w:val="24"/>
        </w:rPr>
        <w:t>corelare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ntre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finan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prin</w:t>
      </w:r>
      <w:proofErr w:type="spellEnd"/>
      <w:r w:rsidRPr="00AC4E05">
        <w:rPr>
          <w:rFonts w:ascii="Cambria" w:hAnsi="Cambria"/>
          <w:sz w:val="24"/>
          <w:szCs w:val="24"/>
        </w:rPr>
        <w:t xml:space="preserve"> PNRR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interven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similare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finan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din diverse </w:t>
      </w:r>
      <w:proofErr w:type="spellStart"/>
      <w:r w:rsidRPr="00AC4E05">
        <w:rPr>
          <w:rFonts w:ascii="Cambria" w:hAnsi="Cambria"/>
          <w:sz w:val="24"/>
          <w:szCs w:val="24"/>
        </w:rPr>
        <w:t>programe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opera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ionale</w:t>
      </w:r>
      <w:proofErr w:type="spellEnd"/>
      <w:r w:rsidRPr="00AC4E05">
        <w:rPr>
          <w:rFonts w:ascii="Cambria" w:hAnsi="Cambria"/>
          <w:sz w:val="24"/>
          <w:szCs w:val="24"/>
        </w:rPr>
        <w:t>.</w:t>
      </w:r>
    </w:p>
    <w:p w14:paraId="4FC21A52" w14:textId="34CC00F8" w:rsidR="00B26EBB" w:rsidRPr="00AC4E05" w:rsidRDefault="00B26EBB" w:rsidP="00B26EBB">
      <w:pPr>
        <w:jc w:val="both"/>
        <w:rPr>
          <w:rFonts w:ascii="Cambria" w:hAnsi="Cambria"/>
          <w:sz w:val="24"/>
          <w:szCs w:val="24"/>
        </w:rPr>
      </w:pPr>
      <w:r w:rsidRPr="00AC4E05">
        <w:rPr>
          <w:rFonts w:ascii="Cambria" w:hAnsi="Cambria"/>
          <w:sz w:val="24"/>
          <w:szCs w:val="24"/>
        </w:rPr>
        <w:t xml:space="preserve">Cu </w:t>
      </w:r>
      <w:proofErr w:type="spellStart"/>
      <w:r w:rsidRPr="00AC4E05">
        <w:rPr>
          <w:rFonts w:ascii="Cambria" w:hAnsi="Cambria"/>
          <w:sz w:val="24"/>
          <w:szCs w:val="24"/>
        </w:rPr>
        <w:t>excep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surilor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adresate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personalului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 medical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formare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profesioanal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sau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mbun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t</w:t>
      </w:r>
      <w:r w:rsidR="00C344C4">
        <w:rPr>
          <w:rFonts w:ascii="Cambria" w:hAnsi="Cambria"/>
          <w:sz w:val="24"/>
          <w:szCs w:val="24"/>
        </w:rPr>
        <w:t>ăț</w:t>
      </w:r>
      <w:r w:rsidRPr="00AC4E05">
        <w:rPr>
          <w:rFonts w:ascii="Cambria" w:hAnsi="Cambria"/>
          <w:sz w:val="24"/>
          <w:szCs w:val="24"/>
        </w:rPr>
        <w:t>irea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competen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elor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digitale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person</w:t>
      </w:r>
      <w:r w:rsidR="00C344C4">
        <w:rPr>
          <w:rFonts w:ascii="Cambria" w:hAnsi="Cambria"/>
          <w:sz w:val="24"/>
          <w:szCs w:val="24"/>
        </w:rPr>
        <w:t>a</w:t>
      </w:r>
      <w:r w:rsidRPr="00AC4E05">
        <w:rPr>
          <w:rFonts w:ascii="Cambria" w:hAnsi="Cambria"/>
          <w:sz w:val="24"/>
          <w:szCs w:val="24"/>
        </w:rPr>
        <w:t>lul</w:t>
      </w:r>
      <w:proofErr w:type="spellEnd"/>
      <w:r w:rsidRPr="00AC4E05">
        <w:rPr>
          <w:rFonts w:ascii="Cambria" w:hAnsi="Cambria"/>
          <w:sz w:val="24"/>
          <w:szCs w:val="24"/>
        </w:rPr>
        <w:t xml:space="preserve"> din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nv</w:t>
      </w:r>
      <w:r w:rsidR="00C344C4">
        <w:rPr>
          <w:rFonts w:ascii="Cambria" w:hAnsi="Cambria"/>
          <w:sz w:val="24"/>
          <w:szCs w:val="24"/>
        </w:rPr>
        <w:t>ăță</w:t>
      </w:r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â</w:t>
      </w:r>
      <w:r w:rsidRPr="00AC4E05">
        <w:rPr>
          <w:rFonts w:ascii="Cambria" w:hAnsi="Cambria"/>
          <w:sz w:val="24"/>
          <w:szCs w:val="24"/>
        </w:rPr>
        <w:t>nt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practic</w:t>
      </w:r>
      <w:proofErr w:type="spellEnd"/>
      <w:r w:rsidRPr="00AC4E05">
        <w:rPr>
          <w:rFonts w:ascii="Cambria" w:hAnsi="Cambria"/>
          <w:sz w:val="24"/>
          <w:szCs w:val="24"/>
        </w:rPr>
        <w:t xml:space="preserve"> PNRR nu </w:t>
      </w:r>
      <w:proofErr w:type="spellStart"/>
      <w:r w:rsidRPr="00AC4E05">
        <w:rPr>
          <w:rFonts w:ascii="Cambria" w:hAnsi="Cambria"/>
          <w:sz w:val="24"/>
          <w:szCs w:val="24"/>
        </w:rPr>
        <w:t>vizeaz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nici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un </w:t>
      </w:r>
      <w:proofErr w:type="spellStart"/>
      <w:r w:rsidRPr="00AC4E05">
        <w:rPr>
          <w:rFonts w:ascii="Cambria" w:hAnsi="Cambria"/>
          <w:sz w:val="24"/>
          <w:szCs w:val="24"/>
        </w:rPr>
        <w:t>fel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for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a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munc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activ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. </w:t>
      </w:r>
      <w:proofErr w:type="spellStart"/>
      <w:r w:rsidRPr="00AC4E05">
        <w:rPr>
          <w:rFonts w:ascii="Cambria" w:hAnsi="Cambria"/>
          <w:sz w:val="24"/>
          <w:szCs w:val="24"/>
        </w:rPr>
        <w:t>Pilonul</w:t>
      </w:r>
      <w:proofErr w:type="spellEnd"/>
      <w:r w:rsidRPr="00AC4E05">
        <w:rPr>
          <w:rFonts w:ascii="Cambria" w:hAnsi="Cambria"/>
          <w:sz w:val="24"/>
          <w:szCs w:val="24"/>
        </w:rPr>
        <w:t xml:space="preserve"> European al </w:t>
      </w:r>
      <w:proofErr w:type="spellStart"/>
      <w:r w:rsidRPr="00AC4E05">
        <w:rPr>
          <w:rFonts w:ascii="Cambria" w:hAnsi="Cambria"/>
          <w:sz w:val="24"/>
          <w:szCs w:val="24"/>
        </w:rPr>
        <w:t>drepturilor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sociale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este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men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ionat</w:t>
      </w:r>
      <w:proofErr w:type="spellEnd"/>
      <w:r w:rsidRPr="00AC4E05">
        <w:rPr>
          <w:rFonts w:ascii="Cambria" w:hAnsi="Cambria"/>
          <w:sz w:val="24"/>
          <w:szCs w:val="24"/>
        </w:rPr>
        <w:t xml:space="preserve"> o </w:t>
      </w:r>
      <w:proofErr w:type="spellStart"/>
      <w:r w:rsidRPr="00AC4E05">
        <w:rPr>
          <w:rFonts w:ascii="Cambria" w:hAnsi="Cambria"/>
          <w:sz w:val="24"/>
          <w:szCs w:val="24"/>
        </w:rPr>
        <w:t>singur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dat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descrierea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general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, cu </w:t>
      </w:r>
      <w:proofErr w:type="spellStart"/>
      <w:r w:rsidRPr="00AC4E05">
        <w:rPr>
          <w:rFonts w:ascii="Cambria" w:hAnsi="Cambria"/>
          <w:sz w:val="24"/>
          <w:szCs w:val="24"/>
        </w:rPr>
        <w:t>referire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strict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la </w:t>
      </w:r>
      <w:proofErr w:type="spellStart"/>
      <w:r w:rsidRPr="00AC4E05">
        <w:rPr>
          <w:rFonts w:ascii="Cambria" w:hAnsi="Cambria"/>
          <w:sz w:val="24"/>
          <w:szCs w:val="24"/>
        </w:rPr>
        <w:t>egalitatea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anse</w:t>
      </w:r>
      <w:proofErr w:type="spellEnd"/>
      <w:r w:rsidRPr="00AC4E05">
        <w:rPr>
          <w:rFonts w:ascii="Cambria" w:hAnsi="Cambria"/>
          <w:sz w:val="24"/>
          <w:szCs w:val="24"/>
        </w:rPr>
        <w:t xml:space="preserve">, ulterior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identificarea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reformelor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descrierea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obiectivelor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nu se </w:t>
      </w:r>
      <w:proofErr w:type="spellStart"/>
      <w:r w:rsidRPr="00AC4E05">
        <w:rPr>
          <w:rFonts w:ascii="Cambria" w:hAnsi="Cambria"/>
          <w:sz w:val="24"/>
          <w:szCs w:val="24"/>
        </w:rPr>
        <w:t>mai</w:t>
      </w:r>
      <w:proofErr w:type="spellEnd"/>
      <w:r w:rsidRPr="00AC4E05">
        <w:rPr>
          <w:rFonts w:ascii="Cambria" w:hAnsi="Cambria"/>
          <w:sz w:val="24"/>
          <w:szCs w:val="24"/>
        </w:rPr>
        <w:t xml:space="preserve"> face </w:t>
      </w:r>
      <w:proofErr w:type="spellStart"/>
      <w:r w:rsidRPr="00AC4E05">
        <w:rPr>
          <w:rFonts w:ascii="Cambria" w:hAnsi="Cambria"/>
          <w:sz w:val="24"/>
          <w:szCs w:val="24"/>
        </w:rPr>
        <w:t>nici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o </w:t>
      </w:r>
      <w:proofErr w:type="spellStart"/>
      <w:r w:rsidRPr="00AC4E05">
        <w:rPr>
          <w:rFonts w:ascii="Cambria" w:hAnsi="Cambria"/>
          <w:sz w:val="24"/>
          <w:szCs w:val="24"/>
        </w:rPr>
        <w:t>referire</w:t>
      </w:r>
      <w:proofErr w:type="spellEnd"/>
      <w:r w:rsidRPr="00AC4E05">
        <w:rPr>
          <w:rFonts w:ascii="Cambria" w:hAnsi="Cambria"/>
          <w:sz w:val="24"/>
          <w:szCs w:val="24"/>
        </w:rPr>
        <w:t xml:space="preserve"> la </w:t>
      </w:r>
      <w:proofErr w:type="spellStart"/>
      <w:r w:rsidRPr="00AC4E05">
        <w:rPr>
          <w:rFonts w:ascii="Cambria" w:hAnsi="Cambria"/>
          <w:sz w:val="24"/>
          <w:szCs w:val="24"/>
        </w:rPr>
        <w:t>acesta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sau</w:t>
      </w:r>
      <w:proofErr w:type="spellEnd"/>
      <w:r w:rsidRPr="00AC4E05">
        <w:rPr>
          <w:rFonts w:ascii="Cambria" w:hAnsi="Cambria"/>
          <w:sz w:val="24"/>
          <w:szCs w:val="24"/>
        </w:rPr>
        <w:t xml:space="preserve"> la </w:t>
      </w:r>
      <w:proofErr w:type="spellStart"/>
      <w:r w:rsidRPr="00AC4E05">
        <w:rPr>
          <w:rFonts w:ascii="Cambria" w:hAnsi="Cambria"/>
          <w:sz w:val="24"/>
          <w:szCs w:val="24"/>
        </w:rPr>
        <w:t>componentele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acestuia</w:t>
      </w:r>
      <w:proofErr w:type="spellEnd"/>
      <w:r w:rsidRPr="00AC4E05">
        <w:rPr>
          <w:rFonts w:ascii="Cambria" w:hAnsi="Cambria"/>
          <w:sz w:val="24"/>
          <w:szCs w:val="24"/>
        </w:rPr>
        <w:t xml:space="preserve">. </w:t>
      </w:r>
    </w:p>
    <w:p w14:paraId="647891E1" w14:textId="0E17C3DE" w:rsidR="00B26EBB" w:rsidRPr="00AC4E05" w:rsidRDefault="00B26EBB" w:rsidP="00B26EBB">
      <w:p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Chiar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cazul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AC4E05">
        <w:rPr>
          <w:rFonts w:ascii="Cambria" w:hAnsi="Cambria"/>
          <w:sz w:val="24"/>
          <w:szCs w:val="24"/>
        </w:rPr>
        <w:t>vizeaz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aspecte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in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resursele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umane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ocupate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sectorul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bugetar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interven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se </w:t>
      </w:r>
      <w:proofErr w:type="spellStart"/>
      <w:r w:rsidRPr="00AC4E05">
        <w:rPr>
          <w:rFonts w:ascii="Cambria" w:hAnsi="Cambria"/>
          <w:sz w:val="24"/>
          <w:szCs w:val="24"/>
        </w:rPr>
        <w:t>reg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sesc</w:t>
      </w:r>
      <w:proofErr w:type="spellEnd"/>
      <w:r w:rsidRPr="00AC4E05">
        <w:rPr>
          <w:rFonts w:ascii="Cambria" w:hAnsi="Cambria"/>
          <w:sz w:val="24"/>
          <w:szCs w:val="24"/>
        </w:rPr>
        <w:t xml:space="preserve"> sub forma </w:t>
      </w:r>
      <w:proofErr w:type="spellStart"/>
      <w:r w:rsidRPr="00AC4E05">
        <w:rPr>
          <w:rFonts w:ascii="Cambria" w:hAnsi="Cambria"/>
          <w:sz w:val="24"/>
          <w:szCs w:val="24"/>
        </w:rPr>
        <w:t>unor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evalu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politici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publice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pilotarea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unor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politic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public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sau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preg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tirea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unor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acte</w:t>
      </w:r>
      <w:proofErr w:type="spellEnd"/>
      <w:r w:rsidRPr="00AC4E05">
        <w:rPr>
          <w:rFonts w:ascii="Cambria" w:hAnsi="Cambria"/>
          <w:sz w:val="24"/>
          <w:szCs w:val="24"/>
        </w:rPr>
        <w:t xml:space="preserve"> normative, ca de </w:t>
      </w:r>
      <w:proofErr w:type="spellStart"/>
      <w:r w:rsidRPr="00AC4E05">
        <w:rPr>
          <w:rFonts w:ascii="Cambria" w:hAnsi="Cambria"/>
          <w:sz w:val="24"/>
          <w:szCs w:val="24"/>
        </w:rPr>
        <w:t>exemplu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cazul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personalului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 din </w:t>
      </w:r>
      <w:proofErr w:type="spellStart"/>
      <w:r w:rsidRPr="00AC4E05">
        <w:rPr>
          <w:rFonts w:ascii="Cambria" w:hAnsi="Cambria"/>
          <w:sz w:val="24"/>
          <w:szCs w:val="24"/>
        </w:rPr>
        <w:t>sectorul</w:t>
      </w:r>
      <w:proofErr w:type="spellEnd"/>
      <w:r w:rsidRPr="00AC4E05">
        <w:rPr>
          <w:rFonts w:ascii="Cambria" w:hAnsi="Cambria"/>
          <w:sz w:val="24"/>
          <w:szCs w:val="24"/>
        </w:rPr>
        <w:t xml:space="preserve"> public se are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vedere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evaluarea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inegalit</w:t>
      </w:r>
      <w:r w:rsidR="00C344C4">
        <w:rPr>
          <w:rFonts w:ascii="Cambria" w:hAnsi="Cambria"/>
          <w:sz w:val="24"/>
          <w:szCs w:val="24"/>
        </w:rPr>
        <w:t>ăț</w:t>
      </w:r>
      <w:r w:rsidRPr="00AC4E05">
        <w:rPr>
          <w:rFonts w:ascii="Cambria" w:hAnsi="Cambria"/>
          <w:sz w:val="24"/>
          <w:szCs w:val="24"/>
        </w:rPr>
        <w:t>ilor</w:t>
      </w:r>
      <w:proofErr w:type="spellEnd"/>
      <w:r w:rsidR="00C344C4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domeniul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salariz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rii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preg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tirea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unei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noi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legi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salarizare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de</w:t>
      </w:r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actuala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lege</w:t>
      </w:r>
      <w:proofErr w:type="spellEnd"/>
      <w:r w:rsidRPr="00AC4E05">
        <w:rPr>
          <w:rFonts w:ascii="Cambria" w:hAnsi="Cambria"/>
          <w:sz w:val="24"/>
          <w:szCs w:val="24"/>
        </w:rPr>
        <w:t xml:space="preserve"> nu </w:t>
      </w:r>
      <w:proofErr w:type="gramStart"/>
      <w:r w:rsidRPr="00AC4E05">
        <w:rPr>
          <w:rFonts w:ascii="Cambria" w:hAnsi="Cambria"/>
          <w:sz w:val="24"/>
          <w:szCs w:val="24"/>
        </w:rPr>
        <w:t>a</w:t>
      </w:r>
      <w:proofErr w:type="gram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intrat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complet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vigoare</w:t>
      </w:r>
      <w:proofErr w:type="spellEnd"/>
      <w:r w:rsidRPr="00AC4E05">
        <w:rPr>
          <w:rFonts w:ascii="Cambria" w:hAnsi="Cambria"/>
          <w:sz w:val="24"/>
          <w:szCs w:val="24"/>
        </w:rPr>
        <w:t>.</w:t>
      </w:r>
    </w:p>
    <w:p w14:paraId="0E20CB41" w14:textId="0CCDF536" w:rsidR="007B38C5" w:rsidRPr="00AC4E05" w:rsidRDefault="007B38C5" w:rsidP="007B38C5">
      <w:p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Av</w:t>
      </w:r>
      <w:r w:rsidR="00C344C4">
        <w:rPr>
          <w:rFonts w:ascii="Cambria" w:hAnsi="Cambria"/>
          <w:sz w:val="24"/>
          <w:szCs w:val="24"/>
        </w:rPr>
        <w:t>â</w:t>
      </w:r>
      <w:r w:rsidRPr="00AC4E05">
        <w:rPr>
          <w:rFonts w:ascii="Cambria" w:hAnsi="Cambria"/>
          <w:sz w:val="24"/>
          <w:szCs w:val="24"/>
        </w:rPr>
        <w:t>nd</w:t>
      </w:r>
      <w:proofErr w:type="spellEnd"/>
      <w:r w:rsidR="00C344C4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vedere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cerin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ele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Comisiei</w:t>
      </w:r>
      <w:proofErr w:type="spellEnd"/>
      <w:r w:rsidRPr="00AC4E05">
        <w:rPr>
          <w:rFonts w:ascii="Cambria" w:hAnsi="Cambria"/>
          <w:sz w:val="24"/>
          <w:szCs w:val="24"/>
        </w:rPr>
        <w:t xml:space="preserve"> cu </w:t>
      </w:r>
      <w:proofErr w:type="spellStart"/>
      <w:r w:rsidRPr="00AC4E05">
        <w:rPr>
          <w:rFonts w:ascii="Cambria" w:hAnsi="Cambria"/>
          <w:sz w:val="24"/>
          <w:szCs w:val="24"/>
        </w:rPr>
        <w:t>privire</w:t>
      </w:r>
      <w:proofErr w:type="spellEnd"/>
      <w:r w:rsidRPr="00AC4E05">
        <w:rPr>
          <w:rFonts w:ascii="Cambria" w:hAnsi="Cambria"/>
          <w:sz w:val="24"/>
          <w:szCs w:val="24"/>
        </w:rPr>
        <w:t xml:space="preserve"> la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eligible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finan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din PNRR, precum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domeniile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considerate de </w:t>
      </w:r>
      <w:proofErr w:type="spellStart"/>
      <w:r w:rsidRPr="00AC4E05">
        <w:rPr>
          <w:rFonts w:ascii="Cambria" w:hAnsi="Cambria"/>
          <w:sz w:val="24"/>
          <w:szCs w:val="24"/>
        </w:rPr>
        <w:t>noi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necesit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o </w:t>
      </w:r>
      <w:proofErr w:type="spellStart"/>
      <w:r w:rsidRPr="00AC4E05">
        <w:rPr>
          <w:rFonts w:ascii="Cambria" w:hAnsi="Cambria"/>
          <w:sz w:val="24"/>
          <w:szCs w:val="24"/>
        </w:rPr>
        <w:t>interven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rapid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î</w:t>
      </w:r>
      <w:r w:rsidRPr="00AC4E05">
        <w:rPr>
          <w:rFonts w:ascii="Cambria" w:hAnsi="Cambria"/>
          <w:sz w:val="24"/>
          <w:szCs w:val="24"/>
        </w:rPr>
        <w:t>n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prezent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proofErr w:type="spellStart"/>
      <w:r w:rsidRPr="00AC4E05">
        <w:rPr>
          <w:rFonts w:ascii="Cambria" w:hAnsi="Cambria"/>
          <w:sz w:val="24"/>
          <w:szCs w:val="24"/>
        </w:rPr>
        <w:t>plec</w:t>
      </w:r>
      <w:r w:rsidR="00C344C4">
        <w:rPr>
          <w:rFonts w:ascii="Cambria" w:hAnsi="Cambria"/>
          <w:sz w:val="24"/>
          <w:szCs w:val="24"/>
        </w:rPr>
        <w:t>â</w:t>
      </w:r>
      <w:r w:rsidRPr="00AC4E05">
        <w:rPr>
          <w:rFonts w:ascii="Cambria" w:hAnsi="Cambria"/>
          <w:sz w:val="24"/>
          <w:szCs w:val="24"/>
        </w:rPr>
        <w:t>nd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AC4E05">
        <w:rPr>
          <w:rFonts w:ascii="Cambria" w:hAnsi="Cambria"/>
          <w:sz w:val="24"/>
          <w:szCs w:val="24"/>
        </w:rPr>
        <w:t>situa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ia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existent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sau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AC4E05">
        <w:rPr>
          <w:rFonts w:ascii="Cambria" w:hAnsi="Cambria"/>
          <w:sz w:val="24"/>
          <w:szCs w:val="24"/>
        </w:rPr>
        <w:t>inten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declarate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ale </w:t>
      </w:r>
      <w:proofErr w:type="spellStart"/>
      <w:r w:rsidRPr="00AC4E05">
        <w:rPr>
          <w:rFonts w:ascii="Cambria" w:hAnsi="Cambria"/>
          <w:sz w:val="24"/>
          <w:szCs w:val="24"/>
        </w:rPr>
        <w:t>Guvernului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, </w:t>
      </w:r>
      <w:r w:rsidR="00F37A64" w:rsidRPr="00AC4E05">
        <w:rPr>
          <w:rFonts w:ascii="Cambria" w:hAnsi="Cambria"/>
          <w:sz w:val="24"/>
          <w:szCs w:val="24"/>
        </w:rPr>
        <w:t>a</w:t>
      </w:r>
      <w:r w:rsidR="00C344C4">
        <w:rPr>
          <w:rFonts w:ascii="Cambria" w:hAnsi="Cambria"/>
          <w:sz w:val="24"/>
          <w:szCs w:val="24"/>
        </w:rPr>
        <w:t>u</w:t>
      </w:r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fost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identificat</w:t>
      </w:r>
      <w:r w:rsidR="00C344C4">
        <w:rPr>
          <w:rFonts w:ascii="Cambria" w:hAnsi="Cambria"/>
          <w:sz w:val="24"/>
          <w:szCs w:val="24"/>
        </w:rPr>
        <w:t>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urm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toarele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F37A64" w:rsidRPr="00AC4E05">
        <w:rPr>
          <w:rFonts w:ascii="Cambria" w:hAnsi="Cambria"/>
          <w:sz w:val="24"/>
          <w:szCs w:val="24"/>
        </w:rPr>
        <w:t>domenii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="00F37A64" w:rsidRPr="00AC4E05">
        <w:rPr>
          <w:rFonts w:ascii="Cambria" w:hAnsi="Cambria"/>
          <w:sz w:val="24"/>
          <w:szCs w:val="24"/>
        </w:rPr>
        <w:t>i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categorii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C344C4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C344C4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C344C4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</w:t>
      </w:r>
      <w:r w:rsidR="00F37A64" w:rsidRPr="00AC4E05">
        <w:rPr>
          <w:rFonts w:ascii="Cambria" w:hAnsi="Cambria"/>
          <w:sz w:val="24"/>
          <w:szCs w:val="24"/>
        </w:rPr>
        <w:t>e</w:t>
      </w:r>
      <w:r w:rsidRPr="00AC4E05">
        <w:rPr>
          <w:rFonts w:ascii="Cambria" w:hAnsi="Cambria"/>
          <w:sz w:val="24"/>
          <w:szCs w:val="24"/>
        </w:rPr>
        <w:t>sti</w:t>
      </w:r>
      <w:r w:rsidR="00C344C4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pe care le </w:t>
      </w:r>
      <w:proofErr w:type="spellStart"/>
      <w:r w:rsidR="00F37A64" w:rsidRPr="00AC4E05">
        <w:rPr>
          <w:rFonts w:ascii="Cambria" w:hAnsi="Cambria"/>
          <w:sz w:val="24"/>
          <w:szCs w:val="24"/>
        </w:rPr>
        <w:t>propunem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F37A64" w:rsidRPr="00AC4E05">
        <w:rPr>
          <w:rFonts w:ascii="Cambria" w:hAnsi="Cambria"/>
          <w:sz w:val="24"/>
          <w:szCs w:val="24"/>
        </w:rPr>
        <w:t>spre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F37A64" w:rsidRPr="00AC4E05">
        <w:rPr>
          <w:rFonts w:ascii="Cambria" w:hAnsi="Cambria"/>
          <w:sz w:val="24"/>
          <w:szCs w:val="24"/>
        </w:rPr>
        <w:t>finan</w:t>
      </w:r>
      <w:r w:rsidR="00C344C4">
        <w:rPr>
          <w:rFonts w:ascii="Cambria" w:hAnsi="Cambria"/>
          <w:sz w:val="24"/>
          <w:szCs w:val="24"/>
        </w:rPr>
        <w:t>ț</w:t>
      </w:r>
      <w:r w:rsidR="00F37A64" w:rsidRPr="00AC4E05">
        <w:rPr>
          <w:rFonts w:ascii="Cambria" w:hAnsi="Cambria"/>
          <w:sz w:val="24"/>
          <w:szCs w:val="24"/>
        </w:rPr>
        <w:t>are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F37A64" w:rsidRPr="00AC4E05">
        <w:rPr>
          <w:rFonts w:ascii="Cambria" w:hAnsi="Cambria"/>
          <w:sz w:val="24"/>
          <w:szCs w:val="24"/>
        </w:rPr>
        <w:t>prin</w:t>
      </w:r>
      <w:proofErr w:type="spellEnd"/>
      <w:r w:rsidR="00F37A64" w:rsidRPr="00AC4E05">
        <w:rPr>
          <w:rFonts w:ascii="Cambria" w:hAnsi="Cambria"/>
          <w:sz w:val="24"/>
          <w:szCs w:val="24"/>
        </w:rPr>
        <w:t xml:space="preserve"> PNRR</w:t>
      </w:r>
      <w:r w:rsidRPr="00AC4E05">
        <w:rPr>
          <w:rFonts w:ascii="Cambria" w:hAnsi="Cambria"/>
          <w:sz w:val="24"/>
          <w:szCs w:val="24"/>
        </w:rPr>
        <w:t>:</w:t>
      </w:r>
    </w:p>
    <w:p w14:paraId="7EA320D7" w14:textId="560A8B84" w:rsidR="008E4083" w:rsidRDefault="00AC4E05" w:rsidP="00AC4E0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5E3A7E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5E3A7E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ata</w:t>
      </w:r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sistemul</w:t>
      </w:r>
      <w:proofErr w:type="spellEnd"/>
      <w:r w:rsidRPr="00AC4E05">
        <w:rPr>
          <w:rFonts w:ascii="Cambria" w:hAnsi="Cambria"/>
          <w:sz w:val="24"/>
          <w:szCs w:val="24"/>
        </w:rPr>
        <w:t xml:space="preserve"> public de </w:t>
      </w:r>
      <w:proofErr w:type="spellStart"/>
      <w:r w:rsidRPr="00AC4E05">
        <w:rPr>
          <w:rFonts w:ascii="Cambria" w:hAnsi="Cambria"/>
          <w:sz w:val="24"/>
          <w:szCs w:val="24"/>
        </w:rPr>
        <w:t>pensii</w:t>
      </w:r>
      <w:proofErr w:type="spellEnd"/>
      <w:r>
        <w:rPr>
          <w:rFonts w:ascii="Cambria" w:hAnsi="Cambria"/>
          <w:sz w:val="24"/>
          <w:szCs w:val="24"/>
        </w:rPr>
        <w:t>,</w:t>
      </w:r>
    </w:p>
    <w:p w14:paraId="6CEEEB75" w14:textId="52CF98B9" w:rsidR="00AC4E05" w:rsidRDefault="00AC4E05" w:rsidP="00AC4E0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5E3A7E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5E3A7E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ata</w:t>
      </w:r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pentru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sistemul</w:t>
      </w:r>
      <w:proofErr w:type="spellEnd"/>
      <w:r w:rsidRPr="00AC4E05">
        <w:rPr>
          <w:rFonts w:ascii="Cambria" w:hAnsi="Cambria"/>
          <w:sz w:val="24"/>
          <w:szCs w:val="24"/>
        </w:rPr>
        <w:t xml:space="preserve"> fiscal</w:t>
      </w:r>
      <w:r>
        <w:rPr>
          <w:rFonts w:ascii="Cambria" w:hAnsi="Cambria"/>
          <w:sz w:val="24"/>
          <w:szCs w:val="24"/>
        </w:rPr>
        <w:t>,</w:t>
      </w:r>
    </w:p>
    <w:p w14:paraId="058CEA0C" w14:textId="4EABE889" w:rsidR="00AC4E05" w:rsidRDefault="00AC4E05" w:rsidP="00AC4E0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5E3A7E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5E3A7E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ata</w:t>
      </w:r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dialogului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 social</w:t>
      </w:r>
      <w:r>
        <w:rPr>
          <w:rFonts w:ascii="Cambria" w:hAnsi="Cambria"/>
          <w:sz w:val="24"/>
          <w:szCs w:val="24"/>
        </w:rPr>
        <w:t>,</w:t>
      </w:r>
    </w:p>
    <w:p w14:paraId="4FC8743A" w14:textId="6311AEB7" w:rsidR="00AC4E05" w:rsidRDefault="00AC4E05" w:rsidP="00AC4E0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5E3A7E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5E3A7E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ata</w:t>
      </w:r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mecanismului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ajustare</w:t>
      </w:r>
      <w:proofErr w:type="spellEnd"/>
      <w:r w:rsidRPr="00AC4E05">
        <w:rPr>
          <w:rFonts w:ascii="Cambria" w:hAnsi="Cambria"/>
          <w:sz w:val="24"/>
          <w:szCs w:val="24"/>
        </w:rPr>
        <w:t xml:space="preserve"> a </w:t>
      </w:r>
      <w:proofErr w:type="spellStart"/>
      <w:r w:rsidRPr="00AC4E05">
        <w:rPr>
          <w:rFonts w:ascii="Cambria" w:hAnsi="Cambria"/>
          <w:sz w:val="24"/>
          <w:szCs w:val="24"/>
        </w:rPr>
        <w:t>salariului</w:t>
      </w:r>
      <w:proofErr w:type="spellEnd"/>
      <w:r w:rsidRPr="00AC4E05">
        <w:rPr>
          <w:rFonts w:ascii="Cambria" w:hAnsi="Cambria"/>
          <w:sz w:val="24"/>
          <w:szCs w:val="24"/>
        </w:rPr>
        <w:t xml:space="preserve"> minim</w:t>
      </w:r>
      <w:r>
        <w:rPr>
          <w:rFonts w:ascii="Cambria" w:hAnsi="Cambria"/>
          <w:sz w:val="24"/>
          <w:szCs w:val="24"/>
        </w:rPr>
        <w:t>,</w:t>
      </w:r>
    </w:p>
    <w:p w14:paraId="107F3172" w14:textId="50512865" w:rsidR="00AC4E05" w:rsidRPr="00AC4E05" w:rsidRDefault="00AC4E05" w:rsidP="00AC4E0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C4E05">
        <w:rPr>
          <w:rFonts w:ascii="Cambria" w:hAnsi="Cambria"/>
          <w:sz w:val="24"/>
          <w:szCs w:val="24"/>
        </w:rPr>
        <w:t>M</w:t>
      </w:r>
      <w:r w:rsidR="005E3A7E">
        <w:rPr>
          <w:rFonts w:ascii="Cambria" w:hAnsi="Cambria"/>
          <w:sz w:val="24"/>
          <w:szCs w:val="24"/>
        </w:rPr>
        <w:t>ă</w:t>
      </w:r>
      <w:r w:rsidRPr="00AC4E05">
        <w:rPr>
          <w:rFonts w:ascii="Cambria" w:hAnsi="Cambria"/>
          <w:sz w:val="24"/>
          <w:szCs w:val="24"/>
        </w:rPr>
        <w:t>suri</w:t>
      </w:r>
      <w:proofErr w:type="spellEnd"/>
      <w:r w:rsidRPr="00AC4E05">
        <w:rPr>
          <w:rFonts w:ascii="Cambria" w:hAnsi="Cambria"/>
          <w:sz w:val="24"/>
          <w:szCs w:val="24"/>
        </w:rPr>
        <w:t xml:space="preserve"> de </w:t>
      </w:r>
      <w:proofErr w:type="spellStart"/>
      <w:r w:rsidRPr="00AC4E05">
        <w:rPr>
          <w:rFonts w:ascii="Cambria" w:hAnsi="Cambria"/>
          <w:sz w:val="24"/>
          <w:szCs w:val="24"/>
        </w:rPr>
        <w:t>reform</w:t>
      </w:r>
      <w:r w:rsidR="005E3A7E">
        <w:rPr>
          <w:rFonts w:ascii="Cambria" w:hAnsi="Cambria"/>
          <w:sz w:val="24"/>
          <w:szCs w:val="24"/>
        </w:rPr>
        <w:t>ă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investi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ata</w:t>
      </w:r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ate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tranzi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iei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verzi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="005E3A7E">
        <w:rPr>
          <w:rFonts w:ascii="Cambria" w:hAnsi="Cambria"/>
          <w:sz w:val="24"/>
          <w:szCs w:val="24"/>
        </w:rPr>
        <w:t>ș</w:t>
      </w:r>
      <w:r w:rsidRPr="00AC4E05">
        <w:rPr>
          <w:rFonts w:ascii="Cambria" w:hAnsi="Cambria"/>
          <w:sz w:val="24"/>
          <w:szCs w:val="24"/>
        </w:rPr>
        <w:t>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tranzi</w:t>
      </w:r>
      <w:r w:rsidR="005E3A7E">
        <w:rPr>
          <w:rFonts w:ascii="Cambria" w:hAnsi="Cambria"/>
          <w:sz w:val="24"/>
          <w:szCs w:val="24"/>
        </w:rPr>
        <w:t>ț</w:t>
      </w:r>
      <w:r w:rsidRPr="00AC4E05">
        <w:rPr>
          <w:rFonts w:ascii="Cambria" w:hAnsi="Cambria"/>
          <w:sz w:val="24"/>
          <w:szCs w:val="24"/>
        </w:rPr>
        <w:t>iei</w:t>
      </w:r>
      <w:proofErr w:type="spellEnd"/>
      <w:r w:rsidRPr="00AC4E05">
        <w:rPr>
          <w:rFonts w:ascii="Cambria" w:hAnsi="Cambria"/>
          <w:sz w:val="24"/>
          <w:szCs w:val="24"/>
        </w:rPr>
        <w:t xml:space="preserve"> </w:t>
      </w:r>
      <w:proofErr w:type="spellStart"/>
      <w:r w:rsidRPr="00AC4E05">
        <w:rPr>
          <w:rFonts w:ascii="Cambria" w:hAnsi="Cambria"/>
          <w:sz w:val="24"/>
          <w:szCs w:val="24"/>
        </w:rPr>
        <w:t>digitale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D1DAF81" w14:textId="26E2C839" w:rsidR="00AC4E05" w:rsidRDefault="00AC4E05" w:rsidP="007B38C5">
      <w:pPr>
        <w:jc w:val="both"/>
        <w:rPr>
          <w:rFonts w:ascii="Cambria" w:hAnsi="Cambria"/>
          <w:sz w:val="24"/>
          <w:szCs w:val="24"/>
        </w:rPr>
      </w:pPr>
    </w:p>
    <w:p w14:paraId="6527FCF6" w14:textId="4A20436E" w:rsidR="00AC4E05" w:rsidRDefault="00AC4E05" w:rsidP="007B38C5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4E05" w:rsidRPr="00AC4E05" w14:paraId="526FC31E" w14:textId="77777777" w:rsidTr="00B26EBB">
        <w:tc>
          <w:tcPr>
            <w:tcW w:w="2263" w:type="dxa"/>
          </w:tcPr>
          <w:p w14:paraId="37377849" w14:textId="105B680A" w:rsidR="00B26EBB" w:rsidRPr="00AC4E05" w:rsidRDefault="00B26EBB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Reforme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753" w:type="dxa"/>
          </w:tcPr>
          <w:p w14:paraId="660E6CC6" w14:textId="14AA79F9" w:rsidR="00B26EBB" w:rsidRPr="00AC4E05" w:rsidRDefault="00B26EBB" w:rsidP="00AC4E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</w:t>
            </w:r>
            <w:r w:rsidR="005E3A7E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suri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reform</w:t>
            </w:r>
            <w:r w:rsidR="005E3A7E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investi</w:t>
            </w:r>
            <w:r w:rsidR="005E3A7E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ata</w:t>
            </w:r>
            <w:r w:rsidR="005E3A7E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pentru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sistemul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pensii</w:t>
            </w:r>
            <w:proofErr w:type="spellEnd"/>
          </w:p>
        </w:tc>
      </w:tr>
      <w:tr w:rsidR="00AC4E05" w:rsidRPr="00AC4E05" w14:paraId="6E7A9018" w14:textId="77777777" w:rsidTr="00B26EBB">
        <w:tc>
          <w:tcPr>
            <w:tcW w:w="2263" w:type="dxa"/>
          </w:tcPr>
          <w:p w14:paraId="249D31EA" w14:textId="7007EF26" w:rsidR="00B26EBB" w:rsidRPr="00AC4E05" w:rsidRDefault="00B26EBB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responsabile</w:t>
            </w:r>
            <w:proofErr w:type="spellEnd"/>
          </w:p>
        </w:tc>
        <w:tc>
          <w:tcPr>
            <w:tcW w:w="6753" w:type="dxa"/>
          </w:tcPr>
          <w:p w14:paraId="3D909395" w14:textId="180879DA" w:rsidR="00B26EBB" w:rsidRPr="00AC4E05" w:rsidRDefault="00B26EBB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Protectiei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Casa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Finan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</w:p>
        </w:tc>
      </w:tr>
      <w:tr w:rsidR="00AC4E05" w:rsidRPr="00AC4E05" w14:paraId="54FE6735" w14:textId="77777777" w:rsidTr="00B26EBB">
        <w:tc>
          <w:tcPr>
            <w:tcW w:w="2263" w:type="dxa"/>
          </w:tcPr>
          <w:p w14:paraId="6EF6E82B" w14:textId="6F0B9440" w:rsidR="00B26EBB" w:rsidRPr="00AC4E05" w:rsidRDefault="005E3A7E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</w:t>
            </w:r>
            <w:r w:rsidR="00B26EBB" w:rsidRPr="00AC4E05">
              <w:rPr>
                <w:rFonts w:ascii="Cambria" w:hAnsi="Cambria"/>
                <w:sz w:val="24"/>
                <w:szCs w:val="24"/>
              </w:rPr>
              <w:t>inte</w:t>
            </w:r>
            <w:proofErr w:type="spellEnd"/>
            <w:r w:rsidR="00B26EBB" w:rsidRPr="00AC4E05">
              <w:rPr>
                <w:rFonts w:ascii="Cambria" w:hAnsi="Cambria"/>
                <w:sz w:val="24"/>
                <w:szCs w:val="24"/>
              </w:rPr>
              <w:t xml:space="preserve"> finale</w:t>
            </w:r>
          </w:p>
        </w:tc>
        <w:tc>
          <w:tcPr>
            <w:tcW w:w="6753" w:type="dxa"/>
          </w:tcPr>
          <w:p w14:paraId="18E436B6" w14:textId="77777777" w:rsidR="00B26EBB" w:rsidRPr="00AC4E05" w:rsidRDefault="00B26EBB" w:rsidP="00B26E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beneficiilor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727AAB97" w14:textId="77777777" w:rsidR="00B26EBB" w:rsidRPr="00AC4E05" w:rsidRDefault="00B26EBB" w:rsidP="008E40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Sustenabilitatea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1135B8C7" w14:textId="712CF721" w:rsidR="00B26EBB" w:rsidRPr="00AC4E05" w:rsidRDefault="00B26EBB" w:rsidP="008E40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ezarea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corect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principiului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contributivit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70D5129D" w14:textId="77777777" w:rsidTr="00B26EBB">
        <w:tc>
          <w:tcPr>
            <w:tcW w:w="2263" w:type="dxa"/>
          </w:tcPr>
          <w:p w14:paraId="072B3466" w14:textId="75D5FA59" w:rsidR="00B50801" w:rsidRPr="00AC4E05" w:rsidRDefault="00B50801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Justificarea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surii</w:t>
            </w:r>
            <w:proofErr w:type="spellEnd"/>
          </w:p>
        </w:tc>
        <w:tc>
          <w:tcPr>
            <w:tcW w:w="6753" w:type="dxa"/>
          </w:tcPr>
          <w:p w14:paraId="18547BF3" w14:textId="6A832B56" w:rsidR="00B50801" w:rsidRPr="00AC4E05" w:rsidRDefault="004C3551" w:rsidP="00FD449C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model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dezvoltare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preocupare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politici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dezvoltare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ofere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oportunit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ocupare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tuturor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regiunilor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politicilor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precare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diferen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gen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prive</w:t>
            </w:r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num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ani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contributivitate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presta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probleme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intire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strarea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categorii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persoane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tratament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fiscal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favorabil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termen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scurt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foarte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problematic pe termen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mediu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lung,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mecanisme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viabile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strarea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apropie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rsta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pensionare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cultur</w:t>
            </w:r>
            <w:r w:rsidR="005E3A7E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valorifica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experien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afla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final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carier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teva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elemente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actuale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impact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puternic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asupra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1F85F357" w14:textId="0F598166" w:rsidR="004C3551" w:rsidRPr="00AC4E05" w:rsidRDefault="004C3551" w:rsidP="00FD449C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moment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singurul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instrument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protec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tr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nesc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pierd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capacitatea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iuda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produse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capitalizare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mas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ontinuare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impact marginal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prive</w:t>
            </w:r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beneficiile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toate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zi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expus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riscuri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enorme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5D5571FF" w14:textId="77777777" w:rsidTr="00B26EBB">
        <w:tc>
          <w:tcPr>
            <w:tcW w:w="2263" w:type="dxa"/>
          </w:tcPr>
          <w:p w14:paraId="3ECA4FF2" w14:textId="1071C1CA" w:rsidR="00B26EBB" w:rsidRPr="00AC4E05" w:rsidRDefault="00B26EBB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753" w:type="dxa"/>
          </w:tcPr>
          <w:p w14:paraId="47835DF6" w14:textId="046B0D59" w:rsidR="00B26EBB" w:rsidRPr="00AC4E05" w:rsidRDefault="00673A5A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dosarelor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aflate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identifica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eventuale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planuri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corec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individuale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elimina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inechit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existente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informatic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permit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astfel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abordare</w:t>
            </w:r>
            <w:proofErr w:type="spellEnd"/>
          </w:p>
          <w:p w14:paraId="3A1AE118" w14:textId="4ED7AB44" w:rsidR="00673A5A" w:rsidRPr="00AC4E05" w:rsidRDefault="00673A5A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Corelarea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informatice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ANAF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Casei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plata</w:t>
            </w:r>
            <w:proofErr w:type="spellEnd"/>
            <w:r w:rsidR="005E3A7E">
              <w:rPr>
                <w:rFonts w:ascii="Cambria" w:hAnsi="Cambria"/>
                <w:sz w:val="24"/>
                <w:szCs w:val="24"/>
              </w:rPr>
              <w:t>,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actualii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="005E3A7E">
              <w:rPr>
                <w:rFonts w:ascii="Cambria" w:hAnsi="Cambria"/>
                <w:sz w:val="24"/>
                <w:szCs w:val="24"/>
              </w:rPr>
              <w:t>.</w:t>
            </w:r>
          </w:p>
          <w:p w14:paraId="76293DC7" w14:textId="060E9E8E" w:rsidR="00673A5A" w:rsidRPr="00AC4E05" w:rsidRDefault="00673A5A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Identificarea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spunde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tr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popula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precum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stopa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migra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popula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rst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chiar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efectele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astfel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vizibile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termen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scurt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030E4357" w14:textId="7EF5BA74" w:rsidR="00673A5A" w:rsidRPr="00AC4E05" w:rsidRDefault="00673A5A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pie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mbun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r w:rsidR="005E3A7E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instrumentelor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gestiune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control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pie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genereze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resurse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semnificative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finan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0EB8A056" w14:textId="44A796BC" w:rsidR="00673A5A" w:rsidRPr="00AC4E05" w:rsidRDefault="005E3A7E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mbun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irea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capacit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inspectoralor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diminuarea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semnificativ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corup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="00673A5A"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putea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contribui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asemenea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="00673A5A" w:rsidRPr="00AC4E05">
              <w:rPr>
                <w:rFonts w:ascii="Cambria" w:hAnsi="Cambria"/>
                <w:sz w:val="24"/>
                <w:szCs w:val="24"/>
              </w:rPr>
              <w:t>negru</w:t>
            </w:r>
            <w:proofErr w:type="spellEnd"/>
            <w:r w:rsidR="00673A5A"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79B18EEC" w14:textId="5AC9705A" w:rsidR="00673A5A" w:rsidRPr="00AC4E05" w:rsidRDefault="00673A5A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Cre</w:t>
            </w:r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ratei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ocup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noua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int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european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78%</w:t>
            </w:r>
            <w:r w:rsidR="005E3A7E">
              <w:rPr>
                <w:rFonts w:ascii="Cambria" w:hAnsi="Cambria"/>
                <w:sz w:val="24"/>
                <w:szCs w:val="24"/>
              </w:rPr>
              <w:t>,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permite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ratei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dependen</w:t>
            </w:r>
            <w:r w:rsidR="005E3A7E"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economic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5E3A7E">
              <w:rPr>
                <w:rFonts w:ascii="Cambria" w:hAnsi="Cambria"/>
                <w:sz w:val="24"/>
                <w:szCs w:val="24"/>
              </w:rPr>
              <w:t>.</w:t>
            </w:r>
          </w:p>
          <w:p w14:paraId="13BED7BA" w14:textId="11EB3681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spunderii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nevirarea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impozitelor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surs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5E3A7E">
              <w:rPr>
                <w:rFonts w:ascii="Cambria" w:hAnsi="Cambria"/>
                <w:sz w:val="24"/>
                <w:szCs w:val="24"/>
              </w:rPr>
              <w:t>.</w:t>
            </w:r>
          </w:p>
          <w:p w14:paraId="2F255416" w14:textId="77D087A5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Uniformizarea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calcul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</w:t>
            </w:r>
            <w:r w:rsidR="005E3A7E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Indiferent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sursa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  <w:r w:rsidR="005E3A7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realizeze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realizat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5F2CD956" w14:textId="06094E62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Optimizarea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mecanismului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astfel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E3A7E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nc</w:t>
            </w:r>
            <w:r w:rsidR="005E3A7E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E3A7E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benefi</w:t>
            </w:r>
            <w:r w:rsidR="005F7924">
              <w:rPr>
                <w:rFonts w:ascii="Cambria" w:hAnsi="Cambria"/>
                <w:sz w:val="24"/>
                <w:szCs w:val="24"/>
              </w:rPr>
              <w:t>ci</w:t>
            </w:r>
            <w:r w:rsidRPr="00AC4E05">
              <w:rPr>
                <w:rFonts w:ascii="Cambria" w:hAnsi="Cambria"/>
                <w:sz w:val="24"/>
                <w:szCs w:val="24"/>
              </w:rPr>
              <w:t>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tratament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echitabil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acordarea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presta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5863832E" w14:textId="45D81289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 xml:space="preserve">Plata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alocat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active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ocupare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omerii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neindemniza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inclu</w:t>
            </w:r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programe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active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ocupare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cazul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programelor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57C67730" w14:textId="4C16843C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</w:t>
            </w:r>
            <w:r w:rsidR="005F7924">
              <w:rPr>
                <w:rFonts w:ascii="Cambria" w:hAnsi="Cambria"/>
                <w:sz w:val="24"/>
                <w:szCs w:val="24"/>
              </w:rPr>
              <w:t>u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garantat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pilonului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2.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moment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garan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zut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acoper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car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valoarea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real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tite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participarea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obligatorie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49C8A590" w14:textId="0E520051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beneficiilor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modalitatea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calcul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stabilirea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beneficiilor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str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="00AC4E05">
              <w:rPr>
                <w:rFonts w:ascii="Cambria" w:hAnsi="Cambria"/>
                <w:sz w:val="24"/>
                <w:szCs w:val="24"/>
              </w:rPr>
              <w:t>ns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legat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contribu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pl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="00AC4E05">
              <w:rPr>
                <w:rFonts w:ascii="Cambria" w:hAnsi="Cambria"/>
                <w:sz w:val="24"/>
                <w:szCs w:val="24"/>
              </w:rPr>
              <w:t>tite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>,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restr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ngerea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câmpului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aplicare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speciale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serviciu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1C9B7598" w14:textId="4E9D867D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adoptarea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legii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schemele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capitalizate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scheme au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nceput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deja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teasc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sumele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acumulate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atins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rsta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pensionare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legii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stabileasc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modul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suma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acumulat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achit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unic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</w:t>
            </w:r>
            <w:r w:rsidR="005F7924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</w:t>
            </w:r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alonate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5 ani,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aceasta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abordarea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35AD1B44" w14:textId="7F1E066E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riscului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sărăciei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ndul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 w:rsidR="005F792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pensionarilor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7269BBC5" w14:textId="45A9E875" w:rsidR="002B6ED5" w:rsidRPr="00AC4E05" w:rsidRDefault="002B6ED5" w:rsidP="002B6ED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active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eficiente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afla</w:t>
            </w:r>
            <w:r w:rsidR="005F792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aproape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pensionare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5F792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strarea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acestora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activitate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48F6A7BA" w14:textId="77777777" w:rsidTr="00B26EBB">
        <w:tc>
          <w:tcPr>
            <w:tcW w:w="2263" w:type="dxa"/>
          </w:tcPr>
          <w:p w14:paraId="3203202D" w14:textId="3E97EC0C" w:rsidR="00B26EBB" w:rsidRPr="00AC4E05" w:rsidRDefault="00B26EBB" w:rsidP="007B38C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Costuri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ata</w:t>
            </w:r>
            <w:r w:rsidR="007D6907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6753" w:type="dxa"/>
          </w:tcPr>
          <w:p w14:paraId="6A35A46F" w14:textId="03ED9C5B" w:rsidR="002B6ED5" w:rsidRPr="00AC4E05" w:rsidRDefault="002B6ED5" w:rsidP="002B6E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dosarelor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pensii</w:t>
            </w:r>
            <w:proofErr w:type="spellEnd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</w:p>
          <w:p w14:paraId="26F21470" w14:textId="4115803F" w:rsidR="002B6ED5" w:rsidRPr="00AC4E05" w:rsidRDefault="002B6ED5" w:rsidP="002B6E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corelarea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ANAF si CNPP,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inclusiv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dotare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IT.</w:t>
            </w:r>
          </w:p>
          <w:p w14:paraId="3006C58F" w14:textId="569E0DF6" w:rsidR="002B6ED5" w:rsidRPr="00AC4E05" w:rsidRDefault="002B6ED5" w:rsidP="002B6E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pachetului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vizeze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mb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tr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popula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stoparea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fenomenului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migra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inclusiv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set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indicatori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monitorizarea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acestora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0ED5D39F" w14:textId="0E524479" w:rsidR="002B6ED5" w:rsidRPr="00AC4E05" w:rsidRDefault="002B6ED5" w:rsidP="002B6E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procesului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digitalizare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pie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dotare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lastRenderedPageBreak/>
              <w:t>echipamente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dezvoltare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corelarea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acestuia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ANAF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cel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al ANOFM, CNP si CNAS.</w:t>
            </w:r>
          </w:p>
          <w:p w14:paraId="3C2437FB" w14:textId="64A411FB" w:rsidR="002B6ED5" w:rsidRPr="005F7924" w:rsidRDefault="002B6ED5" w:rsidP="005F792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pachet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transformarea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nedeclarat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munca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declarat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formarea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profesional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personalului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ITM,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auditarea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institu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dimensionarea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acesteia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av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nd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vedere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special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noi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le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provoc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ri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finantare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dotare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echipamente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IT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necesare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54845B05" w14:textId="769F2381" w:rsidR="002B6ED5" w:rsidRPr="00AC4E05" w:rsidRDefault="005F7924" w:rsidP="002B6E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f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area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m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suri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active de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ocupare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EASE,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inclusiv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din PNRR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special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</w:t>
            </w:r>
            <w:proofErr w:type="gram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aborda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provoc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rile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celor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tranzi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gemene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tranzi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digita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lă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tranzi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verde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ca de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exemplu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evalua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efectele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celor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tranzi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asupra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pie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ei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muncii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mecanisme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anticipare</w:t>
            </w:r>
            <w:proofErr w:type="spellEnd"/>
            <w:r w:rsidR="002B6ED5"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3CF61E56" w14:textId="775A1EA5" w:rsidR="00B26EBB" w:rsidRPr="005F7924" w:rsidRDefault="002B6ED5" w:rsidP="004C35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sub forma de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tehnica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astfel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pachet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m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suri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prelungirea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vie</w:t>
            </w:r>
            <w:r w:rsidR="005F792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Pr="005F7924">
              <w:rPr>
                <w:rFonts w:ascii="Cambria" w:hAnsi="Cambria"/>
                <w:i/>
                <w:iCs/>
                <w:sz w:val="24"/>
                <w:szCs w:val="24"/>
              </w:rPr>
              <w:t xml:space="preserve"> active.</w:t>
            </w:r>
          </w:p>
        </w:tc>
      </w:tr>
    </w:tbl>
    <w:p w14:paraId="33B2F2B8" w14:textId="729FC969" w:rsidR="00B26EBB" w:rsidRPr="00AC4E05" w:rsidRDefault="00B26EBB" w:rsidP="007B38C5">
      <w:pPr>
        <w:jc w:val="both"/>
        <w:rPr>
          <w:rFonts w:ascii="Cambria" w:hAnsi="Cambria"/>
          <w:sz w:val="24"/>
          <w:szCs w:val="24"/>
        </w:rPr>
      </w:pPr>
    </w:p>
    <w:p w14:paraId="5CEF6E0A" w14:textId="4A239B91" w:rsidR="007B38C5" w:rsidRDefault="007B38C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  <w:bookmarkStart w:id="1" w:name="_Hlk72096874"/>
      <w:bookmarkEnd w:id="0"/>
    </w:p>
    <w:p w14:paraId="5313DD85" w14:textId="3C261AF9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1CE58C44" w14:textId="699D9DB1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5EB773EE" w14:textId="3EE74921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49ED3E65" w14:textId="2D7F8681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1057C63A" w14:textId="125C5DDD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7C89A300" w14:textId="473F2E49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5DDF86F3" w14:textId="63490FB6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04ECA77E" w14:textId="05E22F3F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513B2647" w14:textId="653859F1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3DDF5ED3" w14:textId="3D458A30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2FD31C7E" w14:textId="50F8EB6F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786CDD1C" w14:textId="036B6892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4A976402" w14:textId="2CE478B2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53F70194" w14:textId="46047E74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3574135D" w14:textId="4117ADDA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44756095" w14:textId="66070C8B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37791739" w14:textId="3B7CC0AC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3BF84D98" w14:textId="3FC58228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171F0C61" w14:textId="1D2AA288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07AA0537" w14:textId="2096BF3D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523339BC" w14:textId="123AD271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75A7F72A" w14:textId="47C1F65A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7714AA57" w14:textId="6ED7CF07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682E3075" w14:textId="4F05EE84" w:rsid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p w14:paraId="319C1B04" w14:textId="77777777" w:rsidR="00AC4E05" w:rsidRPr="00AC4E05" w:rsidRDefault="00AC4E05" w:rsidP="002B6ED5">
      <w:pPr>
        <w:pStyle w:val="ListParagraph"/>
        <w:ind w:left="360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4E05" w:rsidRPr="00AC4E05" w14:paraId="74BA72BD" w14:textId="77777777" w:rsidTr="00664E1A">
        <w:tc>
          <w:tcPr>
            <w:tcW w:w="2263" w:type="dxa"/>
          </w:tcPr>
          <w:p w14:paraId="1F0226AB" w14:textId="77777777" w:rsidR="002B6ED5" w:rsidRPr="00AC4E05" w:rsidRDefault="002B6ED5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753" w:type="dxa"/>
          </w:tcPr>
          <w:p w14:paraId="309239A6" w14:textId="29E47FF2" w:rsidR="002B6ED5" w:rsidRPr="00AC4E05" w:rsidRDefault="002B6ED5" w:rsidP="00AC4E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</w:t>
            </w:r>
            <w:r w:rsidR="005F7924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suri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reforma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F7924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investi</w:t>
            </w:r>
            <w:r w:rsidR="005F7924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ata</w:t>
            </w:r>
            <w:r w:rsidR="005F7924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pentru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sistemul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fiscal</w:t>
            </w:r>
          </w:p>
        </w:tc>
      </w:tr>
      <w:tr w:rsidR="00AC4E05" w:rsidRPr="00AC4E05" w14:paraId="3A7A18CC" w14:textId="77777777" w:rsidTr="00664E1A">
        <w:tc>
          <w:tcPr>
            <w:tcW w:w="2263" w:type="dxa"/>
          </w:tcPr>
          <w:p w14:paraId="2FD0A9E8" w14:textId="34E21350" w:rsidR="002B6ED5" w:rsidRPr="00AC4E05" w:rsidRDefault="002B6ED5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 w:rsidR="007D6907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responsabile</w:t>
            </w:r>
            <w:proofErr w:type="spellEnd"/>
          </w:p>
        </w:tc>
        <w:tc>
          <w:tcPr>
            <w:tcW w:w="6753" w:type="dxa"/>
          </w:tcPr>
          <w:p w14:paraId="7312FCD3" w14:textId="75475A38" w:rsidR="002B6ED5" w:rsidRPr="00AC4E05" w:rsidRDefault="002B6ED5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B50801"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="00B50801"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sz w:val="24"/>
                <w:szCs w:val="24"/>
              </w:rPr>
              <w:t>Protec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="00B50801"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</w:p>
        </w:tc>
      </w:tr>
      <w:tr w:rsidR="00AC4E05" w:rsidRPr="00AC4E05" w14:paraId="3551FBD2" w14:textId="77777777" w:rsidTr="00664E1A">
        <w:tc>
          <w:tcPr>
            <w:tcW w:w="2263" w:type="dxa"/>
          </w:tcPr>
          <w:p w14:paraId="7916248B" w14:textId="1EB30B54" w:rsidR="002B6ED5" w:rsidRPr="00AC4E05" w:rsidRDefault="007D6907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</w:t>
            </w:r>
            <w:r w:rsidR="002B6ED5" w:rsidRPr="00AC4E05">
              <w:rPr>
                <w:rFonts w:ascii="Cambria" w:hAnsi="Cambria"/>
                <w:sz w:val="24"/>
                <w:szCs w:val="24"/>
              </w:rPr>
              <w:t>inte</w:t>
            </w:r>
            <w:proofErr w:type="spellEnd"/>
            <w:r w:rsidR="002B6ED5" w:rsidRPr="00AC4E05">
              <w:rPr>
                <w:rFonts w:ascii="Cambria" w:hAnsi="Cambria"/>
                <w:sz w:val="24"/>
                <w:szCs w:val="24"/>
              </w:rPr>
              <w:t xml:space="preserve"> finale</w:t>
            </w:r>
          </w:p>
        </w:tc>
        <w:tc>
          <w:tcPr>
            <w:tcW w:w="6753" w:type="dxa"/>
          </w:tcPr>
          <w:p w14:paraId="07C3C1F7" w14:textId="77777777" w:rsidR="002B6ED5" w:rsidRPr="00AC4E05" w:rsidRDefault="002B6ED5" w:rsidP="00664E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echilibrului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0012FBE0" w14:textId="06C98F86" w:rsidR="002B6ED5" w:rsidRPr="00AC4E05" w:rsidRDefault="002B6ED5" w:rsidP="00664E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premiselor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stimularea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6515CDE5" w14:textId="57E73E4A" w:rsidR="002B6ED5" w:rsidRPr="00AC4E05" w:rsidRDefault="002B6ED5" w:rsidP="00664E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coeziunii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teritoria</w:t>
            </w:r>
            <w:r w:rsidR="005B6504">
              <w:rPr>
                <w:rFonts w:ascii="Cambria" w:hAnsi="Cambria"/>
                <w:sz w:val="24"/>
                <w:szCs w:val="24"/>
              </w:rPr>
              <w:t>le</w:t>
            </w:r>
            <w:proofErr w:type="spellEnd"/>
            <w:r w:rsidR="005B6504">
              <w:rPr>
                <w:rFonts w:ascii="Cambria" w:hAnsi="Cambria"/>
                <w:sz w:val="24"/>
                <w:szCs w:val="24"/>
              </w:rPr>
              <w:t>.</w:t>
            </w:r>
          </w:p>
          <w:p w14:paraId="1F6308B6" w14:textId="06665B5D" w:rsidR="002B6ED5" w:rsidRPr="00AC4E05" w:rsidRDefault="002B6ED5" w:rsidP="00664E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</w:t>
            </w:r>
            <w:r w:rsidR="005B6504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65A11B42" w14:textId="77777777" w:rsidTr="00664E1A">
        <w:tc>
          <w:tcPr>
            <w:tcW w:w="2263" w:type="dxa"/>
          </w:tcPr>
          <w:p w14:paraId="05D6D115" w14:textId="746A40E6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Justificarea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surii</w:t>
            </w:r>
            <w:proofErr w:type="spellEnd"/>
          </w:p>
        </w:tc>
        <w:tc>
          <w:tcPr>
            <w:tcW w:w="6753" w:type="dxa"/>
          </w:tcPr>
          <w:p w14:paraId="08952637" w14:textId="53E05911" w:rsidR="004C3551" w:rsidRPr="00AC4E05" w:rsidRDefault="004C3551" w:rsidP="004C355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nevoie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ajustarea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deficitului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public,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Guvern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vizeaz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degrab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ca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acum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un control abrupt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diminuare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cheltuielilor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05B87D4C" w14:textId="500D6AE4" w:rsidR="00FD449C" w:rsidRPr="00AC4E05" w:rsidRDefault="004C3551" w:rsidP="004C355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 xml:space="preserve">Romania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reuse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fiscalizeze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datorit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voin</w:t>
            </w:r>
            <w:r w:rsidR="005B6504"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politic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corup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29F94405" w14:textId="3D64E144" w:rsidR="004C3551" w:rsidRPr="00AC4E05" w:rsidRDefault="004C3551" w:rsidP="004C355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Indiferent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ltimii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ani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blocat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(26.9% din PIB)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extrem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aprox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33% din PIB, total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realizate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2020,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sub media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Uniunii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5AB34291" w14:textId="6FD6548B" w:rsidR="004C3551" w:rsidRPr="00AC4E05" w:rsidRDefault="004C3551" w:rsidP="004C355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Eficien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extrem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fiscal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extrem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stufos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excep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ezarea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nedreap</w:t>
            </w:r>
            <w:r w:rsidR="005B6504">
              <w:rPr>
                <w:rFonts w:ascii="Cambria" w:hAnsi="Cambria"/>
                <w:sz w:val="24"/>
                <w:szCs w:val="24"/>
              </w:rPr>
              <w:t>tă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cazuri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sarcinii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ridicat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subterane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cateva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motive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confrunt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incordare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severă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dublat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categorii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cheltuieli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un deficit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public,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9% din PIB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2020.</w:t>
            </w:r>
          </w:p>
          <w:p w14:paraId="1D1FBCF7" w14:textId="32352161" w:rsidR="004C3551" w:rsidRPr="00AC4E05" w:rsidRDefault="004C3551" w:rsidP="004C355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Admnistra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capacitatea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moment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substan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Implicarea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politic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transparen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informatic,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 w:rsidR="005B6504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teva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problemele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majore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care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confrunt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ANAF.</w:t>
            </w:r>
          </w:p>
        </w:tc>
      </w:tr>
      <w:tr w:rsidR="00AC4E05" w:rsidRPr="00AC4E05" w14:paraId="39EBD8D5" w14:textId="77777777" w:rsidTr="00664E1A">
        <w:tc>
          <w:tcPr>
            <w:tcW w:w="2263" w:type="dxa"/>
          </w:tcPr>
          <w:p w14:paraId="253668A1" w14:textId="188ACDF2" w:rsidR="002B6ED5" w:rsidRPr="00AC4E05" w:rsidRDefault="002B6ED5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753" w:type="dxa"/>
          </w:tcPr>
          <w:p w14:paraId="2D1C777E" w14:textId="5AA6EECB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Identificarea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solu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revenirea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principiul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solidarit</w:t>
            </w:r>
            <w:r w:rsidR="005B6504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Securitate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B50801"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2B248C33" w14:textId="705EB459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tratament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fiscal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favorabil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progresivit</w:t>
            </w:r>
            <w:r w:rsidR="005B6504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impozitului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4EDAA84E" w14:textId="13E2BA4B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studii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analize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evalueze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domeniile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practic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evaziune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precum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preg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instrumente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combaterea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evaziunii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06C0DF7B" w14:textId="13E12302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Revizuirea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ezarea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sarcinii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impozitului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6AD9BC72" w14:textId="10EC8329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Fiscalitatea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asemenea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ezarea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sarcinii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descurajeze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angaja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angajatorii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folosesc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informal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tip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ezare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sarcinii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fiscale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vulnerabilizarea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rela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contracte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munc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transformate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activit</w:t>
            </w:r>
            <w:r w:rsidR="005B6504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independente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fie sub forma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micro</w:t>
            </w:r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ntreprinderilor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fie sub forma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persoanelor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fizice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autorizate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4C497A76" w14:textId="4E1BF2E4" w:rsidR="002B6ED5" w:rsidRPr="00AC4E05" w:rsidRDefault="002B6ED5" w:rsidP="002B6E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Introducerea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tip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registru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salaria</w:t>
            </w:r>
            <w:r w:rsidR="005B6504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personalul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sectorul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bugetar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avea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î</w:t>
            </w:r>
            <w:r w:rsid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timp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util o </w:t>
            </w:r>
            <w:r w:rsidR="005B6504">
              <w:rPr>
                <w:rFonts w:ascii="Cambria" w:hAnsi="Cambria"/>
                <w:sz w:val="24"/>
                <w:szCs w:val="24"/>
              </w:rPr>
              <w:t>imagine</w:t>
            </w:r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clar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resurselor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umane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ocupate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sectorul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bugetar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totodat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permite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a</w:t>
            </w:r>
            <w:r w:rsidR="005B6504">
              <w:rPr>
                <w:rFonts w:ascii="Cambria" w:hAnsi="Cambria"/>
                <w:sz w:val="24"/>
                <w:szCs w:val="24"/>
              </w:rPr>
              <w:t>ș</w:t>
            </w:r>
            <w:r w:rsidR="00AC4E05">
              <w:rPr>
                <w:rFonts w:ascii="Cambria" w:hAnsi="Cambria"/>
                <w:sz w:val="24"/>
                <w:szCs w:val="24"/>
              </w:rPr>
              <w:t>ezarea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corect</w:t>
            </w:r>
            <w:r w:rsidR="005B6504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politicii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C4E05">
              <w:rPr>
                <w:rFonts w:ascii="Cambria" w:hAnsi="Cambria"/>
                <w:sz w:val="24"/>
                <w:szCs w:val="24"/>
              </w:rPr>
              <w:t>salariale</w:t>
            </w:r>
            <w:proofErr w:type="spellEnd"/>
            <w:r w:rsid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696E1CFE" w14:textId="77777777" w:rsidTr="00664E1A">
        <w:tc>
          <w:tcPr>
            <w:tcW w:w="2263" w:type="dxa"/>
          </w:tcPr>
          <w:p w14:paraId="27EA46A9" w14:textId="444C8000" w:rsidR="002B6ED5" w:rsidRPr="00AC4E05" w:rsidRDefault="002B6ED5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Costuri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ata</w:t>
            </w:r>
            <w:r w:rsidR="007D6907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6753" w:type="dxa"/>
          </w:tcPr>
          <w:p w14:paraId="3B8EA1B8" w14:textId="01CC15E9" w:rsidR="002B6ED5" w:rsidRPr="00AC4E05" w:rsidRDefault="002B6ED5" w:rsidP="002B6E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vederea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identific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solu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revenirea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principiul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solidarit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ăț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area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sistemului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Securitate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social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69DEEB1B" w14:textId="39ADE57B" w:rsidR="002B6ED5" w:rsidRPr="00AC4E05" w:rsidRDefault="002B6ED5" w:rsidP="002B6E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introducerea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tratament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fiscal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favorabil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veniturile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mici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27EE4DCA" w14:textId="5111A441" w:rsidR="002B6ED5" w:rsidRPr="00AC4E05" w:rsidRDefault="002B6ED5" w:rsidP="002B6E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ANAF,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dotarea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echipamente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evalu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dezvoltarea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instrumentelo</w:t>
            </w:r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7C2B1632" w14:textId="2A331ACC" w:rsidR="002B6ED5" w:rsidRPr="00AC4E05" w:rsidRDefault="002B6ED5" w:rsidP="002B6E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revizuirea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rea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ezarea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sarcinii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fiscale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inclusiv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introducerea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impozitului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pe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avere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1BFF77E0" w14:textId="408416B7" w:rsidR="002B6ED5" w:rsidRPr="00AC4E05" w:rsidRDefault="002B6ED5" w:rsidP="002B6E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stabilirea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criterii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mai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clare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mai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adecvate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delimita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rela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munc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activitatea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independent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totodat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instrumente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digitalizare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procese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surprinde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atunci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nd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mod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excesiv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rela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munc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mascat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fiind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activitate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independent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3A339F2C" w14:textId="68C5CAE3" w:rsidR="002B6ED5" w:rsidRPr="00AC4E05" w:rsidRDefault="002B6ED5" w:rsidP="00B508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dezvoltare</w:t>
            </w:r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="00B50801"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asigurare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echipamente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necesare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formarea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personalului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vederea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utiliz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B6504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 w:rsidR="005B6504" w:rsidRPr="005B6504"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introducerea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registru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salaria</w:t>
            </w:r>
            <w:r w:rsidR="005B6504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ilor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sectorul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bugetar</w:t>
            </w:r>
            <w:proofErr w:type="spellEnd"/>
            <w:r w:rsidR="00B50801" w:rsidRPr="005B6504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</w:tc>
      </w:tr>
    </w:tbl>
    <w:p w14:paraId="5247F45C" w14:textId="3C1FC40A" w:rsidR="002B6ED5" w:rsidRDefault="002B6ED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29B075F2" w14:textId="5047275E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54BE337D" w14:textId="53FADCD8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59F73BE9" w14:textId="5C625903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43FDBD6D" w14:textId="2A344FAA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33E1046D" w14:textId="632FCEB5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3C19DAE8" w14:textId="5928582F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7BCBFA95" w14:textId="2CAF2C35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573FC9A4" w14:textId="06E185F7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14DD1BD7" w14:textId="0CB0E1C4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78D1CB2E" w14:textId="2B132D93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19C83766" w14:textId="305CE71B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771AD54A" w14:textId="2A026B6A" w:rsid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39DF991A" w14:textId="77777777" w:rsidR="00AC4E05" w:rsidRPr="00AC4E05" w:rsidRDefault="00AC4E05" w:rsidP="002B6ED5">
      <w:pPr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4E05" w:rsidRPr="00AC4E05" w14:paraId="2BA8C59F" w14:textId="77777777" w:rsidTr="00664E1A">
        <w:tc>
          <w:tcPr>
            <w:tcW w:w="2263" w:type="dxa"/>
          </w:tcPr>
          <w:bookmarkEnd w:id="1"/>
          <w:p w14:paraId="29D9DE16" w14:textId="77777777" w:rsidR="00B50801" w:rsidRPr="00AC4E05" w:rsidRDefault="00B50801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753" w:type="dxa"/>
          </w:tcPr>
          <w:p w14:paraId="2629C64A" w14:textId="11B9BAB1" w:rsidR="00B50801" w:rsidRPr="00AC4E05" w:rsidRDefault="00B50801" w:rsidP="00AC4E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</w:t>
            </w:r>
            <w:r w:rsidR="005B6504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suri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reform</w:t>
            </w:r>
            <w:r w:rsidR="005B6504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B6504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investi</w:t>
            </w:r>
            <w:r w:rsidR="005B6504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ata</w:t>
            </w:r>
            <w:r w:rsidR="005B6504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dialogului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social</w:t>
            </w:r>
          </w:p>
        </w:tc>
      </w:tr>
      <w:tr w:rsidR="007D6907" w:rsidRPr="00AC4E05" w14:paraId="0C18294A" w14:textId="77777777" w:rsidTr="00664E1A">
        <w:tc>
          <w:tcPr>
            <w:tcW w:w="2263" w:type="dxa"/>
          </w:tcPr>
          <w:p w14:paraId="04B23C35" w14:textId="3E09B249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responsabile</w:t>
            </w:r>
            <w:proofErr w:type="spellEnd"/>
          </w:p>
        </w:tc>
        <w:tc>
          <w:tcPr>
            <w:tcW w:w="6753" w:type="dxa"/>
          </w:tcPr>
          <w:p w14:paraId="44BC6FC1" w14:textId="14DC699B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Protec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</w:p>
        </w:tc>
      </w:tr>
      <w:tr w:rsidR="007D6907" w:rsidRPr="00AC4E05" w14:paraId="24E359BF" w14:textId="77777777" w:rsidTr="00664E1A">
        <w:tc>
          <w:tcPr>
            <w:tcW w:w="2263" w:type="dxa"/>
          </w:tcPr>
          <w:p w14:paraId="15F4BE1F" w14:textId="450A76C9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finale</w:t>
            </w:r>
          </w:p>
        </w:tc>
        <w:tc>
          <w:tcPr>
            <w:tcW w:w="6753" w:type="dxa"/>
          </w:tcPr>
          <w:p w14:paraId="44B9A817" w14:textId="3618BA86" w:rsidR="007D6907" w:rsidRPr="00AC4E05" w:rsidRDefault="007D6907" w:rsidP="007D69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52EB3880" w14:textId="0ACA2288" w:rsidR="007D6907" w:rsidRPr="00AC4E05" w:rsidRDefault="007D6907" w:rsidP="007D69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țÎ</w:t>
            </w:r>
            <w:r w:rsidRPr="00AC4E05">
              <w:rPr>
                <w:rFonts w:ascii="Cambria" w:hAnsi="Cambria"/>
                <w:sz w:val="24"/>
                <w:szCs w:val="24"/>
              </w:rPr>
              <w:t>mbun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via</w:t>
            </w:r>
            <w:r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7D6907" w:rsidRPr="00AC4E05" w14:paraId="32D92B49" w14:textId="77777777" w:rsidTr="00664E1A">
        <w:tc>
          <w:tcPr>
            <w:tcW w:w="2263" w:type="dxa"/>
          </w:tcPr>
          <w:p w14:paraId="61C5920D" w14:textId="38876F3A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Justificarea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surii</w:t>
            </w:r>
            <w:proofErr w:type="spellEnd"/>
          </w:p>
        </w:tc>
        <w:tc>
          <w:tcPr>
            <w:tcW w:w="6753" w:type="dxa"/>
          </w:tcPr>
          <w:p w14:paraId="4A2232D0" w14:textId="69372798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>-</w:t>
            </w:r>
            <w:r w:rsidRPr="00AC4E05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intrat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-un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declin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galopant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consecin</w:t>
            </w:r>
            <w:r>
              <w:rPr>
                <w:rFonts w:ascii="Cambria" w:hAnsi="Cambria"/>
                <w:sz w:val="24"/>
                <w:szCs w:val="24"/>
              </w:rPr>
              <w:t>ța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derii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dramatice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ponderii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acoperi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contracte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1D043480" w14:textId="78E2E86E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>-</w:t>
            </w:r>
            <w:r w:rsidRPr="00AC4E05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ncheierea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contractelor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superioare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(la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sectorial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imposibil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realizat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punct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legal.  </w:t>
            </w:r>
          </w:p>
          <w:p w14:paraId="455ECB4C" w14:textId="523FE6AE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>-</w:t>
            </w:r>
            <w:r w:rsidRPr="00AC4E05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principalele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instrumente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 care le sunt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recunoscute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conven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interna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7274EE66" w14:textId="14F73693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>-</w:t>
            </w:r>
            <w:r w:rsidRPr="00AC4E05">
              <w:rPr>
                <w:rFonts w:ascii="Cambria" w:hAnsi="Cambria"/>
                <w:sz w:val="24"/>
                <w:szCs w:val="24"/>
              </w:rPr>
              <w:tab/>
              <w:t xml:space="preserve">S-a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exercitarea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fundamentale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libera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asociere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grev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 etc.</w:t>
            </w:r>
          </w:p>
          <w:p w14:paraId="7380E4DF" w14:textId="42CD9CEF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>-</w:t>
            </w:r>
            <w:r w:rsidRPr="00AC4E05">
              <w:rPr>
                <w:rFonts w:ascii="Cambria" w:hAnsi="Cambria"/>
                <w:sz w:val="24"/>
                <w:szCs w:val="24"/>
              </w:rPr>
              <w:tab/>
              <w:t xml:space="preserve">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excluse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categorii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beneficiul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fundamentale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garantate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Constitu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7D6907" w:rsidRPr="00AC4E05" w14:paraId="21A3C4EF" w14:textId="77777777" w:rsidTr="00664E1A">
        <w:tc>
          <w:tcPr>
            <w:tcW w:w="2263" w:type="dxa"/>
          </w:tcPr>
          <w:p w14:paraId="40F6C6A9" w14:textId="51C5A7FA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753" w:type="dxa"/>
          </w:tcPr>
          <w:p w14:paraId="2E01D532" w14:textId="59D0BC3D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Revizuirea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legisla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social,</w:t>
            </w:r>
          </w:p>
          <w:p w14:paraId="0330EFB9" w14:textId="0EE9121C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Preg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monitorizare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inclusiv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prive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num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acoperi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contracte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Dezvoltarea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date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platformei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ții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privind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 (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structurile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organiza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sindicale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patronale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reprezentative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contractele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încheiate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diferite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acordurile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bipartite,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european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),</w:t>
            </w:r>
          </w:p>
          <w:p w14:paraId="5B3F1119" w14:textId="0A986F57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Preg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plan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67592B6B" w14:textId="21892B35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Sprijinirea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analiz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privire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tendin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manifestate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de sector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regional,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leg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tura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aspecte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precum: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evolu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economice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organizarea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necesar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 etc.</w:t>
            </w:r>
          </w:p>
          <w:p w14:paraId="613F690A" w14:textId="2941297E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calit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reprezent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furnizarea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programe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oportunit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schimb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</w:t>
            </w:r>
            <w:r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inter-sectorial, regional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transfrontalier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365163DD" w14:textId="0C335F59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calit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expertizei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reprezentativi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furniza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servicii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calitate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membrilor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precum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implicarea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efectiv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acestora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dialogul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transpunerea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indiferent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21F87049" w14:textId="4B83A4DD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Consolidarea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expertizei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acord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tematicile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care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opereaz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contextul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Semestrului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European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Pilonului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European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Drepturilor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inclusiv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derularea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activit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cercetare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relevante</w:t>
            </w:r>
            <w:proofErr w:type="spellEnd"/>
          </w:p>
          <w:p w14:paraId="586E7C4F" w14:textId="0BC696B5" w:rsidR="007D6907" w:rsidRPr="00AC4E05" w:rsidRDefault="007D6907" w:rsidP="007D69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activit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>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platforme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comunicare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gestionare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membri</w:t>
            </w:r>
            <w:r>
              <w:rPr>
                <w:rFonts w:ascii="Cambria" w:hAnsi="Cambria"/>
                <w:sz w:val="24"/>
                <w:szCs w:val="24"/>
              </w:rPr>
              <w:t>lor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documente</w:t>
            </w:r>
            <w:r>
              <w:rPr>
                <w:rFonts w:ascii="Cambria" w:hAnsi="Cambria"/>
                <w:sz w:val="24"/>
                <w:szCs w:val="24"/>
              </w:rPr>
              <w:t>lor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informărilor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comunicărilor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organiza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membre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membrii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sindicat</w:t>
            </w:r>
            <w:proofErr w:type="spellEnd"/>
          </w:p>
        </w:tc>
      </w:tr>
      <w:tr w:rsidR="007D6907" w:rsidRPr="00AC4E05" w14:paraId="27B75092" w14:textId="77777777" w:rsidTr="00664E1A">
        <w:tc>
          <w:tcPr>
            <w:tcW w:w="2263" w:type="dxa"/>
          </w:tcPr>
          <w:p w14:paraId="22C6BD52" w14:textId="2C80A2D0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Costuri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ata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6753" w:type="dxa"/>
          </w:tcPr>
          <w:p w14:paraId="45E6B7EA" w14:textId="78A57CD6" w:rsidR="007D6907" w:rsidRPr="00AC4E05" w:rsidRDefault="007D6907" w:rsidP="007D6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evaluarea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efectelor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actualei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legisla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nou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cadru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legal</w:t>
            </w:r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3F2A54C3" w14:textId="3BD5136E" w:rsidR="007D6907" w:rsidRPr="00AC4E05" w:rsidRDefault="007D6907" w:rsidP="007D6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monitorizare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dotare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echipamente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necesare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infrastructurii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culegerea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prelucrarea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informa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5602A4FD" w14:textId="5A111423" w:rsidR="007D6907" w:rsidRPr="00AC4E05" w:rsidRDefault="007D6907" w:rsidP="007D6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planului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promovarea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negocierilor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collective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formarea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urmeaz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implementa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plan.</w:t>
            </w:r>
          </w:p>
          <w:p w14:paraId="3E806A2F" w14:textId="1CF00CD8" w:rsidR="007D6907" w:rsidRPr="00AC4E05" w:rsidRDefault="007D6907" w:rsidP="007D6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instrumentele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necesare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colectarea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date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informa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interpretarea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acestora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profesional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00F9273A" w14:textId="73F200F9" w:rsidR="007D6907" w:rsidRPr="00AC4E05" w:rsidRDefault="007D6907" w:rsidP="007D6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dezvoltarea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sisteme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informatice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comunicare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gestiune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organiza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achizi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echipamente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IT,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formarea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personalului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vederea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utiliz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acestora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5968E21D" w14:textId="3E9AC94E" w:rsidR="007D6907" w:rsidRPr="00AC4E05" w:rsidRDefault="007D6907" w:rsidP="007D6907">
            <w:pPr>
              <w:pStyle w:val="ListParagraph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8729E7" w14:textId="1B0BB333" w:rsidR="007B38C5" w:rsidRDefault="007B38C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2AE6781B" w14:textId="669A6FB5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4DBC7308" w14:textId="5195D28C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7BBB1A20" w14:textId="53E63296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412F9329" w14:textId="592D7099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3F457C38" w14:textId="67BB33A1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13B885AD" w14:textId="28ECFDB0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26CD197D" w14:textId="25578E01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2AEF7BAE" w14:textId="40688858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05437269" w14:textId="0788E2D7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29730A87" w14:textId="3D67AE44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4D953CA5" w14:textId="71446CE4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691256B2" w14:textId="7F94CBD8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0A5D0DDD" w14:textId="2EE99C72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53238DFD" w14:textId="160B152E" w:rsidR="00AC4E05" w:rsidRDefault="00AC4E05" w:rsidP="007B38C5">
      <w:pPr>
        <w:pStyle w:val="ListParagraph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4E05" w:rsidRPr="00AC4E05" w14:paraId="519E696C" w14:textId="77777777" w:rsidTr="00664E1A">
        <w:tc>
          <w:tcPr>
            <w:tcW w:w="2263" w:type="dxa"/>
          </w:tcPr>
          <w:p w14:paraId="638D783B" w14:textId="77777777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Reforme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753" w:type="dxa"/>
          </w:tcPr>
          <w:p w14:paraId="454A6200" w14:textId="4935F4FE" w:rsidR="00FD449C" w:rsidRPr="00AC4E05" w:rsidRDefault="00FD449C" w:rsidP="00AC4E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</w:t>
            </w:r>
            <w:r w:rsidR="00351757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suri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reform</w:t>
            </w:r>
            <w:r w:rsidR="00351757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1757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investi</w:t>
            </w:r>
            <w:r w:rsidR="00351757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ata</w:t>
            </w:r>
            <w:r w:rsidR="00351757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mecanismului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ajustare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salariului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minim</w:t>
            </w:r>
          </w:p>
        </w:tc>
      </w:tr>
      <w:tr w:rsidR="007D6907" w:rsidRPr="00AC4E05" w14:paraId="7C8AEA9D" w14:textId="77777777" w:rsidTr="00664E1A">
        <w:tc>
          <w:tcPr>
            <w:tcW w:w="2263" w:type="dxa"/>
          </w:tcPr>
          <w:p w14:paraId="453F42C1" w14:textId="1C93A244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responsabile</w:t>
            </w:r>
            <w:proofErr w:type="spellEnd"/>
          </w:p>
        </w:tc>
        <w:tc>
          <w:tcPr>
            <w:tcW w:w="6753" w:type="dxa"/>
          </w:tcPr>
          <w:p w14:paraId="26F0BCE2" w14:textId="140D73EC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Protec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</w:p>
        </w:tc>
      </w:tr>
      <w:tr w:rsidR="007D6907" w:rsidRPr="00AC4E05" w14:paraId="0AAF029B" w14:textId="77777777" w:rsidTr="00664E1A">
        <w:tc>
          <w:tcPr>
            <w:tcW w:w="2263" w:type="dxa"/>
          </w:tcPr>
          <w:p w14:paraId="785771EF" w14:textId="537E4120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finale</w:t>
            </w:r>
          </w:p>
        </w:tc>
        <w:tc>
          <w:tcPr>
            <w:tcW w:w="6753" w:type="dxa"/>
          </w:tcPr>
          <w:p w14:paraId="74C645B5" w14:textId="2C79AE52" w:rsidR="007D6907" w:rsidRPr="00AC4E05" w:rsidRDefault="007D6907" w:rsidP="007D69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mbunat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condi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via</w:t>
            </w:r>
            <w:r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lucr</w:t>
            </w:r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6E12ABF6" w14:textId="484DB208" w:rsidR="007D6907" w:rsidRPr="00AC4E05" w:rsidRDefault="007D6907" w:rsidP="007D69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veniturilor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,</w:t>
            </w:r>
          </w:p>
          <w:p w14:paraId="10D9B2DA" w14:textId="4124DE81" w:rsidR="007D6907" w:rsidRPr="00AC4E05" w:rsidRDefault="007D6907" w:rsidP="007D69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ciei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7D6907" w:rsidRPr="00AC4E05" w14:paraId="74FD6688" w14:textId="77777777" w:rsidTr="00664E1A">
        <w:tc>
          <w:tcPr>
            <w:tcW w:w="2263" w:type="dxa"/>
          </w:tcPr>
          <w:p w14:paraId="7703AAA1" w14:textId="193F53FA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Justificarea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surii</w:t>
            </w:r>
            <w:proofErr w:type="spellEnd"/>
          </w:p>
        </w:tc>
        <w:tc>
          <w:tcPr>
            <w:tcW w:w="6753" w:type="dxa"/>
          </w:tcPr>
          <w:p w14:paraId="3B98A9E9" w14:textId="592B250A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reprezint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principalul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instrument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dispozi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Guvernului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decent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muncesc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toate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ultimii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ani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mod real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stabilirea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minim,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fiecare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decizia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apar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exclusiv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Guvernului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consultarea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s-a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limitat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Aproape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fiecare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naliza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impact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undamentarea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deciziei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lipsit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cazuri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evaluarea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singur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perspectiva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regul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bugetar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62B5D6C6" w14:textId="719E1F8B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Stabilirea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unilateral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consultarea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dispune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studii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impact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evalueze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modul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spuns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men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totodat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obiective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asumate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Guvern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mpreun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avut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efecte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negative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pie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state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membre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UE care nu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adoptat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prezent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mecanism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set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criterii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fundamentarea</w:t>
            </w:r>
            <w:proofErr w:type="spellEnd"/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minim.</w:t>
            </w:r>
          </w:p>
        </w:tc>
      </w:tr>
      <w:tr w:rsidR="007D6907" w:rsidRPr="00AC4E05" w14:paraId="07110499" w14:textId="77777777" w:rsidTr="00664E1A">
        <w:tc>
          <w:tcPr>
            <w:tcW w:w="2263" w:type="dxa"/>
          </w:tcPr>
          <w:p w14:paraId="3853723B" w14:textId="6FE592C2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753" w:type="dxa"/>
          </w:tcPr>
          <w:p w14:paraId="61CD57B0" w14:textId="3871B7A6" w:rsidR="007D6907" w:rsidRPr="00AC4E05" w:rsidRDefault="007D6907" w:rsidP="007D69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Adoptarea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mecanism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clar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transparent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gradului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minim,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mpreun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solid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negocieri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colective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sectoriale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contribui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inegalit</w:t>
            </w:r>
            <w:r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ciei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stoparea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fluxului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migra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ionist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1147A8C5" w14:textId="43DB1934" w:rsidR="007D6907" w:rsidRPr="00AC4E05" w:rsidRDefault="007D6907" w:rsidP="007D69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Mecanismul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stabilire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trebuie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includ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u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set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indicatori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monitoriza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funcție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evoluția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cărora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lua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decizie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 xml:space="preserve">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procedur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culegere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raportare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evoluției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indicatorilor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monitoriza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procedur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evaluare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impact, un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cadru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ional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consultarea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5BD14A02" w14:textId="0FA2D98C" w:rsidR="007D6907" w:rsidRPr="00AC4E05" w:rsidRDefault="007D6907" w:rsidP="007D69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Susținerea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proiectului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Directiv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European</w:t>
            </w:r>
            <w:r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privind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salariile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adecvate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Uniunea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Europeană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7D6907" w:rsidRPr="00AC4E05" w14:paraId="43C18CBD" w14:textId="77777777" w:rsidTr="00664E1A">
        <w:tc>
          <w:tcPr>
            <w:tcW w:w="2263" w:type="dxa"/>
          </w:tcPr>
          <w:p w14:paraId="32EA1B34" w14:textId="7EB4CA7D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Costuri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ata</w:t>
            </w:r>
            <w:r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6753" w:type="dxa"/>
          </w:tcPr>
          <w:p w14:paraId="1606B6A1" w14:textId="5E32AC4D" w:rsidR="007D6907" w:rsidRPr="00AC4E05" w:rsidRDefault="007D6907" w:rsidP="007D69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elaborarea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mecanismului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și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pregătirea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reprezentanților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partenerilor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sociali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aspecte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țin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acest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aspect.</w:t>
            </w:r>
          </w:p>
          <w:p w14:paraId="1A9908F8" w14:textId="5908EBCD" w:rsidR="007D6907" w:rsidRPr="00AC4E05" w:rsidRDefault="007D6907" w:rsidP="007D69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stabilirea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setului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indicator,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surselor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culegere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datelor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si a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modului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prelucrare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.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asemenea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asistență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tehnică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și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instruire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modelul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evaluare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impact, precum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și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pregătirea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arhitecturii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cadrului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consultare</w:t>
            </w:r>
            <w:proofErr w:type="spellEnd"/>
            <w:r w:rsidRPr="00AC4E05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03C8A729" w14:textId="77777777" w:rsidR="007D6907" w:rsidRPr="00AC4E05" w:rsidRDefault="007D6907" w:rsidP="007D690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79E7C5" w14:textId="532A0316" w:rsidR="0055315F" w:rsidRPr="00AC4E05" w:rsidRDefault="0055315F" w:rsidP="0055315F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4E05" w:rsidRPr="00AC4E05" w14:paraId="2661A692" w14:textId="77777777" w:rsidTr="00664E1A">
        <w:tc>
          <w:tcPr>
            <w:tcW w:w="2263" w:type="dxa"/>
          </w:tcPr>
          <w:p w14:paraId="73E7B935" w14:textId="77777777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lastRenderedPageBreak/>
              <w:t>Reforme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753" w:type="dxa"/>
          </w:tcPr>
          <w:p w14:paraId="1BB914DA" w14:textId="4DB785AC" w:rsidR="00FD449C" w:rsidRPr="00AC4E05" w:rsidRDefault="00FD449C" w:rsidP="00AC4E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M</w:t>
            </w:r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suri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reform</w:t>
            </w:r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ă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investi</w:t>
            </w:r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ata</w:t>
            </w:r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ate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tranzi</w:t>
            </w:r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ț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iei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verzi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b/>
                <w:bCs/>
                <w:sz w:val="26"/>
                <w:szCs w:val="26"/>
              </w:rPr>
              <w:t>ș</w:t>
            </w:r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tranzitiei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digitale</w:t>
            </w:r>
            <w:proofErr w:type="spellEnd"/>
            <w:r w:rsidRPr="00AC4E05">
              <w:rPr>
                <w:rFonts w:ascii="Cambria" w:hAnsi="Cambria"/>
                <w:b/>
                <w:bCs/>
                <w:sz w:val="26"/>
                <w:szCs w:val="26"/>
              </w:rPr>
              <w:t>:</w:t>
            </w:r>
          </w:p>
        </w:tc>
      </w:tr>
      <w:tr w:rsidR="00AC4E05" w:rsidRPr="00AC4E05" w14:paraId="2C701381" w14:textId="77777777" w:rsidTr="00664E1A">
        <w:tc>
          <w:tcPr>
            <w:tcW w:w="2263" w:type="dxa"/>
          </w:tcPr>
          <w:p w14:paraId="0B3FEB6F" w14:textId="712F74C7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 w:rsidR="007D6907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responsabile</w:t>
            </w:r>
            <w:proofErr w:type="spellEnd"/>
          </w:p>
        </w:tc>
        <w:tc>
          <w:tcPr>
            <w:tcW w:w="6753" w:type="dxa"/>
          </w:tcPr>
          <w:p w14:paraId="2E37C43D" w14:textId="6CE63886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Protectiei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Educa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Ministerul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Energiei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partenerii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sociali</w:t>
            </w:r>
            <w:proofErr w:type="spellEnd"/>
          </w:p>
        </w:tc>
      </w:tr>
      <w:tr w:rsidR="00AC4E05" w:rsidRPr="00AC4E05" w14:paraId="475DE015" w14:textId="77777777" w:rsidTr="00664E1A">
        <w:tc>
          <w:tcPr>
            <w:tcW w:w="2263" w:type="dxa"/>
          </w:tcPr>
          <w:p w14:paraId="62A9104E" w14:textId="55AFF809" w:rsidR="00FD449C" w:rsidRPr="00AC4E05" w:rsidRDefault="007D6907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Ț</w:t>
            </w:r>
            <w:r w:rsidR="00FD449C" w:rsidRPr="00AC4E05">
              <w:rPr>
                <w:rFonts w:ascii="Cambria" w:hAnsi="Cambria"/>
                <w:sz w:val="24"/>
                <w:szCs w:val="24"/>
              </w:rPr>
              <w:t>inte</w:t>
            </w:r>
            <w:proofErr w:type="spellEnd"/>
            <w:r w:rsidR="00FD449C" w:rsidRPr="00AC4E05">
              <w:rPr>
                <w:rFonts w:ascii="Cambria" w:hAnsi="Cambria"/>
                <w:sz w:val="24"/>
                <w:szCs w:val="24"/>
              </w:rPr>
              <w:t xml:space="preserve"> finale</w:t>
            </w:r>
          </w:p>
        </w:tc>
        <w:tc>
          <w:tcPr>
            <w:tcW w:w="6753" w:type="dxa"/>
          </w:tcPr>
          <w:p w14:paraId="5BE041CD" w14:textId="36E56709" w:rsidR="00FD449C" w:rsidRPr="00AC4E05" w:rsidRDefault="00FD449C" w:rsidP="00FD449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Cre</w:t>
            </w:r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terea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necesare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spunde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provoc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ridicate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tranzi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4254B984" w14:textId="7FF49428" w:rsidR="00FD449C" w:rsidRPr="00AC4E05" w:rsidRDefault="00FD449C" w:rsidP="00FD449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Reconversia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profesional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reintegrarea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afecta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impuse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tranzi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verde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4E05" w:rsidRPr="00AC4E05" w14:paraId="3118DEC9" w14:textId="77777777" w:rsidTr="00664E1A">
        <w:tc>
          <w:tcPr>
            <w:tcW w:w="2263" w:type="dxa"/>
          </w:tcPr>
          <w:p w14:paraId="776A6B61" w14:textId="7843E9BA" w:rsidR="00FD449C" w:rsidRPr="00AC4E05" w:rsidRDefault="00FD449C" w:rsidP="00664E1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Justificarea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surii</w:t>
            </w:r>
            <w:proofErr w:type="spellEnd"/>
          </w:p>
        </w:tc>
        <w:tc>
          <w:tcPr>
            <w:tcW w:w="6753" w:type="dxa"/>
          </w:tcPr>
          <w:p w14:paraId="1DDF4016" w14:textId="73AE1F49" w:rsidR="00FD449C" w:rsidRPr="00AC4E05" w:rsidRDefault="00EE6596" w:rsidP="00FD449C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Participarea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adul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programe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dec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media UE,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mult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nu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exist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macar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tendin</w:t>
            </w:r>
            <w:r w:rsidR="00C107F6"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recuperare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acestei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diferen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consolideaz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precarizare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competitivit</w:t>
            </w:r>
            <w:r w:rsidR="00C107F6">
              <w:rPr>
                <w:rFonts w:ascii="Cambria" w:hAnsi="Cambria"/>
                <w:sz w:val="24"/>
                <w:szCs w:val="24"/>
              </w:rPr>
              <w:t>ăț</w:t>
            </w:r>
            <w:r w:rsidRPr="00AC4E05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resurselor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umane</w:t>
            </w:r>
            <w:proofErr w:type="spellEnd"/>
            <w:r w:rsidR="00C107F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implicit 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permanentizare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model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dezvoltare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bazat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</w:t>
            </w:r>
            <w:r w:rsidR="00C107F6"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="00C107F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ieftin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necalificat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4DFA37CB" w14:textId="6924C8AB" w:rsidR="00EE6596" w:rsidRPr="00EE6596" w:rsidRDefault="00EE6596" w:rsidP="00EE6596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Resursa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uman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fost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doar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EE6596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mic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m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EE6596">
              <w:rPr>
                <w:rFonts w:ascii="Cambria" w:hAnsi="Cambria"/>
                <w:sz w:val="24"/>
                <w:szCs w:val="24"/>
              </w:rPr>
              <w:t>sura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vizat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atunci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cand s-au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prioritizat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investi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EE6596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EE6596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6596">
              <w:rPr>
                <w:rFonts w:ascii="Cambria" w:hAnsi="Cambria"/>
                <w:sz w:val="24"/>
                <w:szCs w:val="24"/>
              </w:rPr>
              <w:t>ultimii</w:t>
            </w:r>
            <w:proofErr w:type="spellEnd"/>
            <w:r w:rsidRPr="00EE6596">
              <w:rPr>
                <w:rFonts w:ascii="Cambria" w:hAnsi="Cambria"/>
                <w:sz w:val="24"/>
                <w:szCs w:val="24"/>
              </w:rPr>
              <w:t xml:space="preserve"> ani.</w:t>
            </w:r>
          </w:p>
          <w:p w14:paraId="02C86CD4" w14:textId="69621E41" w:rsidR="00EE6596" w:rsidRPr="00AC4E05" w:rsidRDefault="00EE6596" w:rsidP="00EE6596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Efectul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vizibil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modul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pia</w:t>
            </w:r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func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ioneaz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prezent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atunci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analiz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corelare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cererii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ofertei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munc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0E62F55D" w14:textId="7139FB2A" w:rsidR="00EE6596" w:rsidRPr="00AC4E05" w:rsidRDefault="00EE6596" w:rsidP="00EE659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 xml:space="preserve">O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pondere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semnificativ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popula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are un </w:t>
            </w:r>
            <w:proofErr w:type="spellStart"/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nivel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proofErr w:type="spellEnd"/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ultimii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5 ani nu am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reu</w:t>
            </w:r>
            <w:r w:rsidR="00C107F6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reducem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diferen</w:t>
            </w:r>
            <w:r w:rsidR="00C107F6">
              <w:rPr>
                <w:rFonts w:ascii="Cambria" w:hAnsi="Cambria"/>
                <w:sz w:val="24"/>
                <w:szCs w:val="24"/>
              </w:rPr>
              <w:t>ța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fa</w:t>
            </w:r>
            <w:r w:rsidR="00C107F6">
              <w:rPr>
                <w:rFonts w:ascii="Cambria" w:hAnsi="Cambria"/>
                <w:sz w:val="24"/>
                <w:szCs w:val="24"/>
              </w:rPr>
              <w:t>ță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media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european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29CDC2A6" w14:textId="304C6814" w:rsidR="00EE6596" w:rsidRDefault="00EE6596" w:rsidP="00EE6596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Nivelul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redus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afecteaz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poten</w:t>
            </w:r>
            <w:r w:rsidR="00AC4E05">
              <w:rPr>
                <w:rFonts w:ascii="Cambria" w:hAnsi="Cambria"/>
                <w:sz w:val="24"/>
                <w:szCs w:val="24"/>
              </w:rPr>
              <w:t>t</w:t>
            </w:r>
            <w:r w:rsidRPr="00AC4E05">
              <w:rPr>
                <w:rFonts w:ascii="Cambria" w:hAnsi="Cambria"/>
                <w:sz w:val="24"/>
                <w:szCs w:val="24"/>
              </w:rPr>
              <w:t>ialul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dezvoltare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pe termen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mediu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lung,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special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contextul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actual.</w:t>
            </w:r>
          </w:p>
          <w:p w14:paraId="48A65BB4" w14:textId="75BD764F" w:rsidR="00AC4E05" w:rsidRPr="00AC4E05" w:rsidRDefault="00AC4E05" w:rsidP="00EE659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C4E05">
              <w:rPr>
                <w:rFonts w:ascii="Cambria" w:hAnsi="Cambria"/>
                <w:sz w:val="24"/>
                <w:szCs w:val="24"/>
              </w:rPr>
              <w:t xml:space="preserve">Conform European Skills Agenda 2020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2025 70%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popula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Uniunii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Europene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(230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milioane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adul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="00C107F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trebui</w:t>
            </w:r>
            <w:proofErr w:type="spellEnd"/>
            <w:r w:rsidR="00C107F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de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cazul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Rom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nsemna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2025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peste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5,3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milioane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persoa</w:t>
            </w:r>
            <w:r w:rsidR="00C107F6">
              <w:rPr>
                <w:rFonts w:ascii="Cambria" w:hAnsi="Cambria"/>
                <w:sz w:val="24"/>
                <w:szCs w:val="24"/>
              </w:rPr>
              <w:t>n</w:t>
            </w:r>
            <w:r w:rsidRPr="00AC4E05">
              <w:rPr>
                <w:rFonts w:ascii="Cambria" w:hAnsi="Cambria"/>
                <w:sz w:val="24"/>
                <w:szCs w:val="24"/>
              </w:rPr>
              <w:t>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rsta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ntre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17 si 74 de ani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ob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in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urm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torii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4 ani.</w:t>
            </w:r>
          </w:p>
        </w:tc>
      </w:tr>
      <w:tr w:rsidR="00AC4E05" w:rsidRPr="00AC4E05" w14:paraId="5442B3EE" w14:textId="77777777" w:rsidTr="00664E1A">
        <w:tc>
          <w:tcPr>
            <w:tcW w:w="2263" w:type="dxa"/>
          </w:tcPr>
          <w:p w14:paraId="2227890E" w14:textId="166C2B04" w:rsidR="00FD449C" w:rsidRPr="00AC4E05" w:rsidRDefault="00FD449C" w:rsidP="00FD449C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suri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reform</w:t>
            </w:r>
            <w:r w:rsidR="007D6907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753" w:type="dxa"/>
          </w:tcPr>
          <w:p w14:paraId="65E8F224" w14:textId="43CF4250" w:rsidR="00FD449C" w:rsidRPr="00AC4E05" w:rsidRDefault="00FD449C" w:rsidP="00FD449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Ini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ierea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sesiuni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formare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scar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larg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furnizarea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baz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popula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107F6">
              <w:rPr>
                <w:rFonts w:ascii="Cambria" w:hAnsi="Cambria"/>
                <w:sz w:val="24"/>
                <w:szCs w:val="24"/>
              </w:rPr>
              <w:t>d</w:t>
            </w:r>
            <w:r w:rsidRPr="00AC4E05">
              <w:rPr>
                <w:rFonts w:ascii="Cambria" w:hAnsi="Cambria"/>
                <w:sz w:val="24"/>
                <w:szCs w:val="24"/>
              </w:rPr>
              <w:t xml:space="preserve">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grupa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rst</w:t>
            </w:r>
            <w:r w:rsidR="00C107F6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16 – 74 ani,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av</w:t>
            </w:r>
            <w:r w:rsidR="00C107F6">
              <w:rPr>
                <w:rFonts w:ascii="Cambria" w:hAnsi="Cambria"/>
                <w:sz w:val="24"/>
                <w:szCs w:val="24"/>
              </w:rPr>
              <w:t>â</w:t>
            </w:r>
            <w:r w:rsidRPr="00AC4E05">
              <w:rPr>
                <w:rFonts w:ascii="Cambria" w:hAnsi="Cambria"/>
                <w:sz w:val="24"/>
                <w:szCs w:val="24"/>
              </w:rPr>
              <w:t>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vedere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accesului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C107F6">
              <w:rPr>
                <w:rFonts w:ascii="Cambria" w:hAnsi="Cambria"/>
                <w:sz w:val="24"/>
                <w:szCs w:val="24"/>
              </w:rPr>
              <w:t>Î</w:t>
            </w:r>
            <w:r w:rsidRPr="00AC4E05">
              <w:rPr>
                <w:rFonts w:ascii="Cambria" w:hAnsi="Cambria"/>
                <w:sz w:val="24"/>
                <w:szCs w:val="24"/>
              </w:rPr>
              <w:t>n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lipsa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furniz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r w:rsidRPr="00AC4E05">
              <w:rPr>
                <w:rFonts w:ascii="Cambria" w:hAnsi="Cambria"/>
                <w:sz w:val="24"/>
                <w:szCs w:val="24"/>
              </w:rPr>
              <w:t>rii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competen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elor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necesare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C4E05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accesa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serviciile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digitalizarea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institu</w:t>
            </w:r>
            <w:r w:rsidR="00C107F6">
              <w:rPr>
                <w:rFonts w:ascii="Cambria" w:hAnsi="Cambria"/>
                <w:sz w:val="24"/>
                <w:szCs w:val="24"/>
              </w:rPr>
              <w:t>ț</w:t>
            </w:r>
            <w:r w:rsidRPr="00AC4E05">
              <w:rPr>
                <w:rFonts w:ascii="Cambria" w:hAnsi="Cambria"/>
                <w:sz w:val="24"/>
                <w:szCs w:val="24"/>
              </w:rPr>
              <w:t>iile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publice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fi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inutil</w:t>
            </w:r>
            <w:r w:rsidR="00C107F6">
              <w:rPr>
                <w:rFonts w:ascii="Cambria" w:hAnsi="Cambria"/>
                <w:sz w:val="24"/>
                <w:szCs w:val="24"/>
              </w:rPr>
              <w:t>ă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>.</w:t>
            </w:r>
          </w:p>
          <w:p w14:paraId="250BC175" w14:textId="77777777" w:rsidR="00FD449C" w:rsidRDefault="00FD449C" w:rsidP="00FD449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Asigurarea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reconversiei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profesionale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zonele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profund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afectate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restructurare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domeniul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energetic.</w:t>
            </w:r>
          </w:p>
          <w:p w14:paraId="74A40AE4" w14:textId="29AF2F77" w:rsidR="00C107F6" w:rsidRPr="00AC4E05" w:rsidRDefault="00C107F6" w:rsidP="00FD449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Constituirea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unui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fond care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permit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punerea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aplicare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dezideratului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că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nimeni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lăsat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urmă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”</w:t>
            </w:r>
          </w:p>
        </w:tc>
      </w:tr>
      <w:tr w:rsidR="00AC4E05" w:rsidRPr="00AC4E05" w14:paraId="136417C2" w14:textId="77777777" w:rsidTr="00664E1A">
        <w:tc>
          <w:tcPr>
            <w:tcW w:w="2263" w:type="dxa"/>
          </w:tcPr>
          <w:p w14:paraId="1DFD88E8" w14:textId="5CD5A7B9" w:rsidR="00FD449C" w:rsidRPr="00AC4E05" w:rsidRDefault="00FD449C" w:rsidP="00FD449C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Costuri</w:t>
            </w:r>
            <w:proofErr w:type="spellEnd"/>
            <w:r w:rsidRPr="00AC4E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C4E05">
              <w:rPr>
                <w:rFonts w:ascii="Cambria" w:hAnsi="Cambria"/>
                <w:sz w:val="24"/>
                <w:szCs w:val="24"/>
              </w:rPr>
              <w:t>ata</w:t>
            </w:r>
            <w:r w:rsidR="007D6907">
              <w:rPr>
                <w:rFonts w:ascii="Cambria" w:hAnsi="Cambria"/>
                <w:sz w:val="24"/>
                <w:szCs w:val="24"/>
              </w:rPr>
              <w:t>ș</w:t>
            </w:r>
            <w:r w:rsidRPr="00AC4E05">
              <w:rPr>
                <w:rFonts w:ascii="Cambria" w:hAnsi="Cambria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6753" w:type="dxa"/>
          </w:tcPr>
          <w:p w14:paraId="0EDFCA82" w14:textId="7C46F786" w:rsidR="00FD449C" w:rsidRPr="00C107F6" w:rsidRDefault="00FD449C" w:rsidP="00C107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Finan</w:t>
            </w:r>
            <w:r w:rsidR="00C107F6" w:rsidRPr="00C107F6">
              <w:rPr>
                <w:rFonts w:ascii="Cambria" w:hAnsi="Cambria"/>
                <w:i/>
                <w:iCs/>
                <w:sz w:val="24"/>
                <w:szCs w:val="24"/>
              </w:rPr>
              <w:t>ț</w:t>
            </w:r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are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formare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profesional</w:t>
            </w:r>
            <w:r w:rsidR="00C107F6" w:rsidRPr="00C107F6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  <w:p w14:paraId="03E2159F" w14:textId="0E24FCDE" w:rsidR="00C107F6" w:rsidRPr="00C107F6" w:rsidRDefault="00C107F6" w:rsidP="00C107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Finanțare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>constituire</w:t>
            </w:r>
            <w:proofErr w:type="spellEnd"/>
            <w:r w:rsidRPr="00C107F6">
              <w:rPr>
                <w:rFonts w:ascii="Cambria" w:hAnsi="Cambria"/>
                <w:i/>
                <w:iCs/>
                <w:sz w:val="24"/>
                <w:szCs w:val="24"/>
              </w:rPr>
              <w:t xml:space="preserve"> fond.</w:t>
            </w:r>
          </w:p>
        </w:tc>
      </w:tr>
    </w:tbl>
    <w:p w14:paraId="4907E3D5" w14:textId="77777777" w:rsidR="00FD449C" w:rsidRPr="00AC4E05" w:rsidRDefault="00A75549">
      <w:pPr>
        <w:rPr>
          <w:rFonts w:ascii="Cambria" w:hAnsi="Cambria"/>
          <w:b/>
          <w:bCs/>
          <w:sz w:val="24"/>
          <w:szCs w:val="24"/>
        </w:rPr>
      </w:pPr>
      <w:r w:rsidRPr="00AC4E05">
        <w:rPr>
          <w:rFonts w:ascii="Cambria" w:hAnsi="Cambria"/>
          <w:b/>
          <w:bCs/>
          <w:sz w:val="24"/>
          <w:szCs w:val="24"/>
        </w:rPr>
        <w:tab/>
      </w:r>
    </w:p>
    <w:p w14:paraId="622266B6" w14:textId="4EBC449C" w:rsidR="00A75549" w:rsidRPr="00AC4E05" w:rsidRDefault="00A75549" w:rsidP="00FD449C">
      <w:pPr>
        <w:ind w:firstLine="720"/>
        <w:rPr>
          <w:rFonts w:ascii="Cambria" w:hAnsi="Cambria"/>
          <w:b/>
          <w:bCs/>
          <w:sz w:val="24"/>
          <w:szCs w:val="24"/>
        </w:rPr>
      </w:pPr>
      <w:r w:rsidRPr="00AC4E05">
        <w:rPr>
          <w:rFonts w:ascii="Cambria" w:hAnsi="Cambria"/>
          <w:b/>
          <w:bCs/>
          <w:sz w:val="24"/>
          <w:szCs w:val="24"/>
        </w:rPr>
        <w:t>Dumitru Costin</w:t>
      </w:r>
    </w:p>
    <w:p w14:paraId="4D5B6973" w14:textId="5F403766" w:rsidR="00A75549" w:rsidRPr="00AC4E05" w:rsidRDefault="00A75549">
      <w:pPr>
        <w:rPr>
          <w:rFonts w:ascii="Cambria" w:hAnsi="Cambria"/>
          <w:b/>
          <w:bCs/>
          <w:sz w:val="24"/>
          <w:szCs w:val="24"/>
        </w:rPr>
      </w:pPr>
      <w:r w:rsidRPr="00AC4E05">
        <w:rPr>
          <w:rFonts w:ascii="Cambria" w:hAnsi="Cambria"/>
          <w:b/>
          <w:bCs/>
          <w:sz w:val="24"/>
          <w:szCs w:val="24"/>
        </w:rPr>
        <w:tab/>
      </w:r>
      <w:proofErr w:type="spellStart"/>
      <w:r w:rsidRPr="00AC4E05">
        <w:rPr>
          <w:rFonts w:ascii="Cambria" w:hAnsi="Cambria"/>
          <w:b/>
          <w:bCs/>
          <w:sz w:val="24"/>
          <w:szCs w:val="24"/>
        </w:rPr>
        <w:t>Pre</w:t>
      </w:r>
      <w:r w:rsidR="007D6907">
        <w:rPr>
          <w:rFonts w:ascii="Cambria" w:hAnsi="Cambria"/>
          <w:b/>
          <w:bCs/>
          <w:sz w:val="24"/>
          <w:szCs w:val="24"/>
        </w:rPr>
        <w:t>ș</w:t>
      </w:r>
      <w:r w:rsidRPr="00AC4E05">
        <w:rPr>
          <w:rFonts w:ascii="Cambria" w:hAnsi="Cambria"/>
          <w:b/>
          <w:bCs/>
          <w:sz w:val="24"/>
          <w:szCs w:val="24"/>
        </w:rPr>
        <w:t>edinte</w:t>
      </w:r>
      <w:proofErr w:type="spellEnd"/>
      <w:r w:rsidRPr="00AC4E05">
        <w:rPr>
          <w:rFonts w:ascii="Cambria" w:hAnsi="Cambria"/>
          <w:b/>
          <w:bCs/>
          <w:sz w:val="24"/>
          <w:szCs w:val="24"/>
        </w:rPr>
        <w:t xml:space="preserve"> BNS</w:t>
      </w:r>
    </w:p>
    <w:sectPr w:rsidR="00A75549" w:rsidRPr="00AC4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07"/>
    <w:multiLevelType w:val="hybridMultilevel"/>
    <w:tmpl w:val="B7F81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5F29"/>
    <w:multiLevelType w:val="hybridMultilevel"/>
    <w:tmpl w:val="E0C22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5B6C"/>
    <w:multiLevelType w:val="hybridMultilevel"/>
    <w:tmpl w:val="1466DC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B0660"/>
    <w:multiLevelType w:val="hybridMultilevel"/>
    <w:tmpl w:val="99887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0AE3"/>
    <w:multiLevelType w:val="hybridMultilevel"/>
    <w:tmpl w:val="414C937C"/>
    <w:lvl w:ilvl="0" w:tplc="F1167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5646"/>
    <w:multiLevelType w:val="hybridMultilevel"/>
    <w:tmpl w:val="F614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DDE"/>
    <w:multiLevelType w:val="hybridMultilevel"/>
    <w:tmpl w:val="A976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6F57"/>
    <w:multiLevelType w:val="hybridMultilevel"/>
    <w:tmpl w:val="6E6EF14A"/>
    <w:lvl w:ilvl="0" w:tplc="CF00B5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2E10"/>
    <w:multiLevelType w:val="hybridMultilevel"/>
    <w:tmpl w:val="8BA23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3F4E"/>
    <w:multiLevelType w:val="hybridMultilevel"/>
    <w:tmpl w:val="31DA05F6"/>
    <w:lvl w:ilvl="0" w:tplc="2354D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52703"/>
    <w:multiLevelType w:val="hybridMultilevel"/>
    <w:tmpl w:val="53F08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220AA"/>
    <w:multiLevelType w:val="hybridMultilevel"/>
    <w:tmpl w:val="BE7E7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E491B"/>
    <w:multiLevelType w:val="hybridMultilevel"/>
    <w:tmpl w:val="8EC6B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6E4F"/>
    <w:multiLevelType w:val="hybridMultilevel"/>
    <w:tmpl w:val="40066F90"/>
    <w:lvl w:ilvl="0" w:tplc="CF00B5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23A0"/>
    <w:multiLevelType w:val="hybridMultilevel"/>
    <w:tmpl w:val="B944E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F5C97"/>
    <w:multiLevelType w:val="hybridMultilevel"/>
    <w:tmpl w:val="ACB41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A2270"/>
    <w:multiLevelType w:val="hybridMultilevel"/>
    <w:tmpl w:val="DB32A14A"/>
    <w:lvl w:ilvl="0" w:tplc="CF00B5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114BB"/>
    <w:multiLevelType w:val="hybridMultilevel"/>
    <w:tmpl w:val="00BC9DE8"/>
    <w:lvl w:ilvl="0" w:tplc="CF00B5EC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E46954"/>
    <w:multiLevelType w:val="hybridMultilevel"/>
    <w:tmpl w:val="09D80F10"/>
    <w:lvl w:ilvl="0" w:tplc="CF00B5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16A57"/>
    <w:multiLevelType w:val="hybridMultilevel"/>
    <w:tmpl w:val="AD366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A6B80"/>
    <w:multiLevelType w:val="hybridMultilevel"/>
    <w:tmpl w:val="2A3A381A"/>
    <w:lvl w:ilvl="0" w:tplc="49FCD41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9"/>
  </w:num>
  <w:num w:numId="10">
    <w:abstractNumId w:val="15"/>
  </w:num>
  <w:num w:numId="11">
    <w:abstractNumId w:val="14"/>
  </w:num>
  <w:num w:numId="12">
    <w:abstractNumId w:val="0"/>
  </w:num>
  <w:num w:numId="13">
    <w:abstractNumId w:val="5"/>
  </w:num>
  <w:num w:numId="14">
    <w:abstractNumId w:val="18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5"/>
    <w:rsid w:val="00066B0C"/>
    <w:rsid w:val="000C3312"/>
    <w:rsid w:val="0025081A"/>
    <w:rsid w:val="002B6ED5"/>
    <w:rsid w:val="00302B6C"/>
    <w:rsid w:val="00351757"/>
    <w:rsid w:val="003D4A33"/>
    <w:rsid w:val="004422C8"/>
    <w:rsid w:val="004C3551"/>
    <w:rsid w:val="0055315F"/>
    <w:rsid w:val="005B6504"/>
    <w:rsid w:val="005E3A7E"/>
    <w:rsid w:val="005F7924"/>
    <w:rsid w:val="00645E8B"/>
    <w:rsid w:val="00673A5A"/>
    <w:rsid w:val="007B38C5"/>
    <w:rsid w:val="007D6907"/>
    <w:rsid w:val="0083068B"/>
    <w:rsid w:val="008E4083"/>
    <w:rsid w:val="00987413"/>
    <w:rsid w:val="00A375FC"/>
    <w:rsid w:val="00A75549"/>
    <w:rsid w:val="00AC4E05"/>
    <w:rsid w:val="00B26EBB"/>
    <w:rsid w:val="00B50801"/>
    <w:rsid w:val="00BE6962"/>
    <w:rsid w:val="00C107F6"/>
    <w:rsid w:val="00C32355"/>
    <w:rsid w:val="00C344C4"/>
    <w:rsid w:val="00C445B4"/>
    <w:rsid w:val="00CB4B36"/>
    <w:rsid w:val="00CF3E4E"/>
    <w:rsid w:val="00DC66B7"/>
    <w:rsid w:val="00EE6596"/>
    <w:rsid w:val="00F03417"/>
    <w:rsid w:val="00F37A64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6DF5"/>
  <w15:chartTrackingRefBased/>
  <w15:docId w15:val="{22A8B693-D140-4003-A8D0-DF7F5FB2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C5"/>
    <w:pPr>
      <w:ind w:left="720"/>
      <w:contextualSpacing/>
    </w:pPr>
  </w:style>
  <w:style w:type="table" w:styleId="TableGrid">
    <w:name w:val="Table Grid"/>
    <w:basedOn w:val="TableNormal"/>
    <w:uiPriority w:val="39"/>
    <w:rsid w:val="00B2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9</cp:revision>
  <cp:lastPrinted>2021-05-19T12:59:00Z</cp:lastPrinted>
  <dcterms:created xsi:type="dcterms:W3CDTF">2021-05-20T04:43:00Z</dcterms:created>
  <dcterms:modified xsi:type="dcterms:W3CDTF">2021-05-20T11:27:00Z</dcterms:modified>
</cp:coreProperties>
</file>